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12B13" w14:paraId="1CD0EDB2" w14:textId="77777777">
        <w:tblPrEx>
          <w:tblCellMar>
            <w:top w:w="0" w:type="dxa"/>
            <w:bottom w:w="0" w:type="dxa"/>
          </w:tblCellMar>
        </w:tblPrEx>
        <w:trPr>
          <w:tblCellSpacing w:w="60" w:type="dxa"/>
        </w:trPr>
        <w:tc>
          <w:tcPr>
            <w:tcW w:w="1200" w:type="pct"/>
            <w:shd w:val="clear" w:color="auto" w:fill="E7F0F9"/>
          </w:tcPr>
          <w:p w14:paraId="1DFC4222" w14:textId="77777777" w:rsidR="00C12B13" w:rsidRDefault="00000000">
            <w:pPr>
              <w:spacing w:after="0" w:line="240" w:lineRule="auto"/>
            </w:pPr>
            <w:r>
              <w:rPr>
                <w:b/>
              </w:rPr>
              <w:t>RKP broj</w:t>
            </w:r>
          </w:p>
        </w:tc>
        <w:tc>
          <w:tcPr>
            <w:tcW w:w="0" w:type="auto"/>
            <w:shd w:val="clear" w:color="auto" w:fill="E7F0F9"/>
          </w:tcPr>
          <w:p w14:paraId="7181D4E3" w14:textId="77777777" w:rsidR="00C12B13" w:rsidRDefault="00000000">
            <w:pPr>
              <w:spacing w:after="0" w:line="240" w:lineRule="auto"/>
            </w:pPr>
            <w:r>
              <w:t>801</w:t>
            </w:r>
          </w:p>
        </w:tc>
      </w:tr>
      <w:tr w:rsidR="00C12B13" w14:paraId="28EE9FD6" w14:textId="77777777">
        <w:tblPrEx>
          <w:tblCellMar>
            <w:top w:w="0" w:type="dxa"/>
            <w:bottom w:w="0" w:type="dxa"/>
          </w:tblCellMar>
        </w:tblPrEx>
        <w:trPr>
          <w:tblCellSpacing w:w="60" w:type="dxa"/>
        </w:trPr>
        <w:tc>
          <w:tcPr>
            <w:tcW w:w="1200" w:type="pct"/>
            <w:shd w:val="clear" w:color="auto" w:fill="E7F0F9"/>
          </w:tcPr>
          <w:p w14:paraId="163B886E" w14:textId="77777777" w:rsidR="00C12B13" w:rsidRDefault="00000000">
            <w:pPr>
              <w:spacing w:after="0" w:line="240" w:lineRule="auto"/>
            </w:pPr>
            <w:r>
              <w:rPr>
                <w:b/>
              </w:rPr>
              <w:t>Naziv obveznika</w:t>
            </w:r>
          </w:p>
        </w:tc>
        <w:tc>
          <w:tcPr>
            <w:tcW w:w="0" w:type="auto"/>
            <w:shd w:val="clear" w:color="auto" w:fill="E7F0F9"/>
          </w:tcPr>
          <w:p w14:paraId="04ED915F" w14:textId="77777777" w:rsidR="00C12B13" w:rsidRDefault="00000000">
            <w:pPr>
              <w:spacing w:after="0" w:line="240" w:lineRule="auto"/>
            </w:pPr>
            <w:r>
              <w:t>DRŽAVNI ARHIV U KARLOVCU</w:t>
            </w:r>
          </w:p>
        </w:tc>
      </w:tr>
      <w:tr w:rsidR="00C12B13" w14:paraId="4B56DC3F" w14:textId="77777777">
        <w:tblPrEx>
          <w:tblCellMar>
            <w:top w:w="0" w:type="dxa"/>
            <w:bottom w:w="0" w:type="dxa"/>
          </w:tblCellMar>
        </w:tblPrEx>
        <w:trPr>
          <w:tblCellSpacing w:w="60" w:type="dxa"/>
        </w:trPr>
        <w:tc>
          <w:tcPr>
            <w:tcW w:w="1200" w:type="pct"/>
            <w:shd w:val="clear" w:color="auto" w:fill="E7F0F9"/>
          </w:tcPr>
          <w:p w14:paraId="6576A2AA" w14:textId="77777777" w:rsidR="00C12B13" w:rsidRDefault="00000000">
            <w:pPr>
              <w:spacing w:after="0" w:line="240" w:lineRule="auto"/>
            </w:pPr>
            <w:r>
              <w:rPr>
                <w:b/>
              </w:rPr>
              <w:t>Razina</w:t>
            </w:r>
          </w:p>
        </w:tc>
        <w:tc>
          <w:tcPr>
            <w:tcW w:w="0" w:type="auto"/>
            <w:shd w:val="clear" w:color="auto" w:fill="E7F0F9"/>
          </w:tcPr>
          <w:p w14:paraId="134B505E" w14:textId="77777777" w:rsidR="00C12B13" w:rsidRDefault="00000000">
            <w:pPr>
              <w:spacing w:after="0" w:line="240" w:lineRule="auto"/>
            </w:pPr>
            <w:r>
              <w:t>11</w:t>
            </w:r>
          </w:p>
        </w:tc>
      </w:tr>
    </w:tbl>
    <w:p w14:paraId="5E4C3C45" w14:textId="77777777" w:rsidR="00C12B13" w:rsidRDefault="00000000">
      <w:r>
        <w:br/>
      </w:r>
    </w:p>
    <w:p w14:paraId="2DB105AC" w14:textId="77777777" w:rsidR="00C12B13" w:rsidRDefault="00000000">
      <w:pPr>
        <w:spacing w:line="240" w:lineRule="auto"/>
        <w:jc w:val="center"/>
      </w:pPr>
      <w:r>
        <w:rPr>
          <w:b/>
          <w:sz w:val="28"/>
        </w:rPr>
        <w:t>BILJEŠKE UZ FINANCIJSKE IZVJEŠTAJE</w:t>
      </w:r>
    </w:p>
    <w:p w14:paraId="7B3372D2" w14:textId="77777777" w:rsidR="00C12B13" w:rsidRDefault="00000000">
      <w:pPr>
        <w:spacing w:line="240" w:lineRule="auto"/>
        <w:jc w:val="center"/>
      </w:pPr>
      <w:r>
        <w:rPr>
          <w:b/>
          <w:sz w:val="28"/>
        </w:rPr>
        <w:t>ZA RAZDOBLJE</w:t>
      </w:r>
    </w:p>
    <w:p w14:paraId="7FC8CC3C" w14:textId="77777777" w:rsidR="00C12B13" w:rsidRDefault="00000000">
      <w:pPr>
        <w:spacing w:line="240" w:lineRule="auto"/>
        <w:jc w:val="center"/>
      </w:pPr>
      <w:r>
        <w:rPr>
          <w:b/>
          <w:sz w:val="28"/>
        </w:rPr>
        <w:t>I - XII 2025.</w:t>
      </w:r>
    </w:p>
    <w:p w14:paraId="55501401" w14:textId="77777777" w:rsidR="00C12B13" w:rsidRDefault="00C12B13"/>
    <w:p w14:paraId="7C1C4E17" w14:textId="77777777" w:rsidR="00C12B13" w:rsidRDefault="00000000">
      <w:pPr>
        <w:keepNext/>
        <w:spacing w:line="240" w:lineRule="auto"/>
        <w:jc w:val="center"/>
      </w:pPr>
      <w:r>
        <w:rPr>
          <w:b/>
          <w:sz w:val="28"/>
        </w:rPr>
        <w:t>Izvještaj o prihodima i rashodima, primicima i izdacima</w:t>
      </w:r>
    </w:p>
    <w:p w14:paraId="64ECBF7D" w14:textId="77777777" w:rsidR="00C12B1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D8466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7B176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3E4B20"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D4C9A4"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486933"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8B474"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2F8168" w14:textId="77777777" w:rsidR="00C12B13" w:rsidRDefault="00000000">
            <w:pPr>
              <w:keepNext/>
              <w:keepLines/>
              <w:spacing w:after="0" w:line="240" w:lineRule="auto"/>
              <w:jc w:val="center"/>
            </w:pPr>
            <w:r>
              <w:rPr>
                <w:b/>
                <w:sz w:val="18"/>
              </w:rPr>
              <w:t>Indeks (%)</w:t>
            </w:r>
          </w:p>
        </w:tc>
      </w:tr>
      <w:tr w:rsidR="00C12B13" w14:paraId="54588314" w14:textId="77777777">
        <w:tblPrEx>
          <w:tblCellMar>
            <w:top w:w="0" w:type="dxa"/>
            <w:bottom w:w="0" w:type="dxa"/>
          </w:tblCellMar>
        </w:tblPrEx>
        <w:trPr>
          <w:cantSplit/>
          <w:trHeight w:val="560"/>
        </w:trPr>
        <w:tc>
          <w:tcPr>
            <w:tcW w:w="700" w:type="dxa"/>
            <w:tcMar>
              <w:top w:w="0" w:type="dxa"/>
              <w:bottom w:w="0" w:type="dxa"/>
            </w:tcMar>
            <w:vAlign w:val="center"/>
          </w:tcPr>
          <w:p w14:paraId="3B61B4B5" w14:textId="77777777" w:rsidR="00C12B13" w:rsidRDefault="00000000">
            <w:pPr>
              <w:keepNext/>
              <w:keepLines/>
              <w:spacing w:after="0" w:line="240" w:lineRule="auto"/>
            </w:pPr>
            <w:r>
              <w:rPr>
                <w:sz w:val="18"/>
              </w:rPr>
              <w:t>6</w:t>
            </w:r>
          </w:p>
        </w:tc>
        <w:tc>
          <w:tcPr>
            <w:tcW w:w="3180" w:type="dxa"/>
            <w:tcMar>
              <w:top w:w="0" w:type="dxa"/>
              <w:bottom w:w="0" w:type="dxa"/>
            </w:tcMar>
            <w:vAlign w:val="center"/>
          </w:tcPr>
          <w:p w14:paraId="2E5E6084" w14:textId="77777777" w:rsidR="00C12B1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5A97CD8" w14:textId="77777777" w:rsidR="00C12B13" w:rsidRDefault="00000000">
            <w:pPr>
              <w:keepNext/>
              <w:keepLines/>
              <w:spacing w:after="0" w:line="240" w:lineRule="auto"/>
            </w:pPr>
            <w:r>
              <w:rPr>
                <w:sz w:val="18"/>
              </w:rPr>
              <w:t>6</w:t>
            </w:r>
          </w:p>
        </w:tc>
        <w:tc>
          <w:tcPr>
            <w:tcW w:w="1860" w:type="dxa"/>
            <w:tcMar>
              <w:top w:w="0" w:type="dxa"/>
              <w:bottom w:w="0" w:type="dxa"/>
            </w:tcMar>
            <w:vAlign w:val="center"/>
          </w:tcPr>
          <w:p w14:paraId="022762F5" w14:textId="77777777" w:rsidR="00C12B13" w:rsidRDefault="00000000">
            <w:pPr>
              <w:keepNext/>
              <w:keepLines/>
              <w:spacing w:after="0" w:line="240" w:lineRule="auto"/>
              <w:jc w:val="right"/>
            </w:pPr>
            <w:r>
              <w:rPr>
                <w:sz w:val="18"/>
              </w:rPr>
              <w:t>880.886,11</w:t>
            </w:r>
          </w:p>
        </w:tc>
        <w:tc>
          <w:tcPr>
            <w:tcW w:w="1860" w:type="dxa"/>
            <w:tcMar>
              <w:top w:w="0" w:type="dxa"/>
              <w:bottom w:w="0" w:type="dxa"/>
            </w:tcMar>
            <w:vAlign w:val="center"/>
          </w:tcPr>
          <w:p w14:paraId="3C0C077A" w14:textId="77777777" w:rsidR="00C12B13" w:rsidRDefault="00000000">
            <w:pPr>
              <w:keepNext/>
              <w:keepLines/>
              <w:spacing w:after="0" w:line="240" w:lineRule="auto"/>
              <w:jc w:val="right"/>
            </w:pPr>
            <w:r>
              <w:rPr>
                <w:sz w:val="18"/>
              </w:rPr>
              <w:t>1.513.883,23</w:t>
            </w:r>
          </w:p>
        </w:tc>
        <w:tc>
          <w:tcPr>
            <w:tcW w:w="700" w:type="dxa"/>
            <w:tcMar>
              <w:top w:w="0" w:type="dxa"/>
              <w:bottom w:w="0" w:type="dxa"/>
            </w:tcMar>
            <w:vAlign w:val="center"/>
          </w:tcPr>
          <w:p w14:paraId="3487AF30" w14:textId="77777777" w:rsidR="00C12B13" w:rsidRDefault="00000000">
            <w:pPr>
              <w:keepNext/>
              <w:keepLines/>
              <w:spacing w:after="0" w:line="240" w:lineRule="auto"/>
              <w:jc w:val="right"/>
            </w:pPr>
            <w:r>
              <w:rPr>
                <w:sz w:val="18"/>
              </w:rPr>
              <w:t>171,9</w:t>
            </w:r>
          </w:p>
        </w:tc>
      </w:tr>
      <w:tr w:rsidR="00C12B13" w14:paraId="3152DF4B" w14:textId="77777777">
        <w:tblPrEx>
          <w:tblCellMar>
            <w:top w:w="0" w:type="dxa"/>
            <w:bottom w:w="0" w:type="dxa"/>
          </w:tblCellMar>
        </w:tblPrEx>
        <w:trPr>
          <w:cantSplit/>
          <w:trHeight w:val="560"/>
        </w:trPr>
        <w:tc>
          <w:tcPr>
            <w:tcW w:w="700" w:type="dxa"/>
            <w:tcMar>
              <w:top w:w="0" w:type="dxa"/>
              <w:bottom w:w="0" w:type="dxa"/>
            </w:tcMar>
            <w:vAlign w:val="center"/>
          </w:tcPr>
          <w:p w14:paraId="62A96A69" w14:textId="77777777" w:rsidR="00C12B13" w:rsidRDefault="00000000">
            <w:pPr>
              <w:keepNext/>
              <w:keepLines/>
              <w:spacing w:after="0" w:line="240" w:lineRule="auto"/>
            </w:pPr>
            <w:r>
              <w:rPr>
                <w:sz w:val="18"/>
              </w:rPr>
              <w:t>3</w:t>
            </w:r>
          </w:p>
        </w:tc>
        <w:tc>
          <w:tcPr>
            <w:tcW w:w="3180" w:type="dxa"/>
            <w:tcMar>
              <w:top w:w="0" w:type="dxa"/>
              <w:bottom w:w="0" w:type="dxa"/>
            </w:tcMar>
            <w:vAlign w:val="center"/>
          </w:tcPr>
          <w:p w14:paraId="18641750" w14:textId="77777777" w:rsidR="00C12B1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2DF1162" w14:textId="77777777" w:rsidR="00C12B13" w:rsidRDefault="00000000">
            <w:pPr>
              <w:keepNext/>
              <w:keepLines/>
              <w:spacing w:after="0" w:line="240" w:lineRule="auto"/>
            </w:pPr>
            <w:r>
              <w:rPr>
                <w:sz w:val="18"/>
              </w:rPr>
              <w:t>3</w:t>
            </w:r>
          </w:p>
        </w:tc>
        <w:tc>
          <w:tcPr>
            <w:tcW w:w="1860" w:type="dxa"/>
            <w:tcMar>
              <w:top w:w="0" w:type="dxa"/>
              <w:bottom w:w="0" w:type="dxa"/>
            </w:tcMar>
            <w:vAlign w:val="center"/>
          </w:tcPr>
          <w:p w14:paraId="52AAB4B7" w14:textId="77777777" w:rsidR="00C12B13" w:rsidRDefault="00000000">
            <w:pPr>
              <w:keepNext/>
              <w:keepLines/>
              <w:spacing w:after="0" w:line="240" w:lineRule="auto"/>
              <w:jc w:val="right"/>
            </w:pPr>
            <w:r>
              <w:rPr>
                <w:sz w:val="18"/>
              </w:rPr>
              <w:t>695.728,76</w:t>
            </w:r>
          </w:p>
        </w:tc>
        <w:tc>
          <w:tcPr>
            <w:tcW w:w="1860" w:type="dxa"/>
            <w:tcMar>
              <w:top w:w="0" w:type="dxa"/>
              <w:bottom w:w="0" w:type="dxa"/>
            </w:tcMar>
            <w:vAlign w:val="center"/>
          </w:tcPr>
          <w:p w14:paraId="79E3C1B2" w14:textId="77777777" w:rsidR="00C12B13" w:rsidRDefault="00000000">
            <w:pPr>
              <w:keepNext/>
              <w:keepLines/>
              <w:spacing w:after="0" w:line="240" w:lineRule="auto"/>
              <w:jc w:val="right"/>
            </w:pPr>
            <w:r>
              <w:rPr>
                <w:sz w:val="18"/>
              </w:rPr>
              <w:t>806.173,34</w:t>
            </w:r>
          </w:p>
        </w:tc>
        <w:tc>
          <w:tcPr>
            <w:tcW w:w="700" w:type="dxa"/>
            <w:tcMar>
              <w:top w:w="0" w:type="dxa"/>
              <w:bottom w:w="0" w:type="dxa"/>
            </w:tcMar>
            <w:vAlign w:val="center"/>
          </w:tcPr>
          <w:p w14:paraId="318AB51D" w14:textId="77777777" w:rsidR="00C12B13" w:rsidRDefault="00000000">
            <w:pPr>
              <w:keepNext/>
              <w:keepLines/>
              <w:spacing w:after="0" w:line="240" w:lineRule="auto"/>
              <w:jc w:val="right"/>
            </w:pPr>
            <w:r>
              <w:rPr>
                <w:sz w:val="18"/>
              </w:rPr>
              <w:t>115,9</w:t>
            </w:r>
          </w:p>
        </w:tc>
      </w:tr>
      <w:tr w:rsidR="00C12B13" w14:paraId="7A757CB4" w14:textId="77777777">
        <w:tblPrEx>
          <w:tblCellMar>
            <w:top w:w="0" w:type="dxa"/>
            <w:bottom w:w="0" w:type="dxa"/>
          </w:tblCellMar>
        </w:tblPrEx>
        <w:trPr>
          <w:cantSplit/>
          <w:trHeight w:val="560"/>
        </w:trPr>
        <w:tc>
          <w:tcPr>
            <w:tcW w:w="700" w:type="dxa"/>
            <w:tcMar>
              <w:top w:w="0" w:type="dxa"/>
              <w:bottom w:w="0" w:type="dxa"/>
            </w:tcMar>
            <w:vAlign w:val="center"/>
          </w:tcPr>
          <w:p w14:paraId="534D1E35" w14:textId="77777777" w:rsidR="00C12B13" w:rsidRDefault="00C12B13">
            <w:pPr>
              <w:keepNext/>
              <w:keepLines/>
              <w:spacing w:after="0" w:line="240" w:lineRule="auto"/>
            </w:pPr>
          </w:p>
        </w:tc>
        <w:tc>
          <w:tcPr>
            <w:tcW w:w="3180" w:type="dxa"/>
            <w:tcMar>
              <w:top w:w="0" w:type="dxa"/>
              <w:bottom w:w="0" w:type="dxa"/>
            </w:tcMar>
            <w:vAlign w:val="center"/>
          </w:tcPr>
          <w:p w14:paraId="508CA88D" w14:textId="77777777" w:rsidR="00C12B1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F2B0622" w14:textId="77777777" w:rsidR="00C12B13" w:rsidRDefault="00000000">
            <w:pPr>
              <w:keepNext/>
              <w:keepLines/>
              <w:spacing w:after="0" w:line="240" w:lineRule="auto"/>
            </w:pPr>
            <w:r>
              <w:rPr>
                <w:b/>
                <w:sz w:val="18"/>
              </w:rPr>
              <w:t>X001</w:t>
            </w:r>
          </w:p>
        </w:tc>
        <w:tc>
          <w:tcPr>
            <w:tcW w:w="1860" w:type="dxa"/>
            <w:tcMar>
              <w:top w:w="0" w:type="dxa"/>
              <w:bottom w:w="0" w:type="dxa"/>
            </w:tcMar>
            <w:vAlign w:val="center"/>
          </w:tcPr>
          <w:p w14:paraId="7097292E" w14:textId="77777777" w:rsidR="00C12B13" w:rsidRDefault="00000000">
            <w:pPr>
              <w:keepNext/>
              <w:keepLines/>
              <w:spacing w:after="0" w:line="240" w:lineRule="auto"/>
              <w:jc w:val="right"/>
            </w:pPr>
            <w:r>
              <w:rPr>
                <w:b/>
                <w:sz w:val="18"/>
              </w:rPr>
              <w:t>185.157,35</w:t>
            </w:r>
          </w:p>
        </w:tc>
        <w:tc>
          <w:tcPr>
            <w:tcW w:w="1860" w:type="dxa"/>
            <w:tcMar>
              <w:top w:w="0" w:type="dxa"/>
              <w:bottom w:w="0" w:type="dxa"/>
            </w:tcMar>
            <w:vAlign w:val="center"/>
          </w:tcPr>
          <w:p w14:paraId="7213B9F3" w14:textId="77777777" w:rsidR="00C12B13" w:rsidRDefault="00000000">
            <w:pPr>
              <w:keepNext/>
              <w:keepLines/>
              <w:spacing w:after="0" w:line="240" w:lineRule="auto"/>
              <w:jc w:val="right"/>
            </w:pPr>
            <w:r>
              <w:rPr>
                <w:b/>
                <w:sz w:val="18"/>
              </w:rPr>
              <w:t>707.709,89</w:t>
            </w:r>
          </w:p>
        </w:tc>
        <w:tc>
          <w:tcPr>
            <w:tcW w:w="700" w:type="dxa"/>
            <w:tcMar>
              <w:top w:w="0" w:type="dxa"/>
              <w:bottom w:w="0" w:type="dxa"/>
            </w:tcMar>
            <w:vAlign w:val="center"/>
          </w:tcPr>
          <w:p w14:paraId="79D1A35F" w14:textId="77777777" w:rsidR="00C12B13" w:rsidRDefault="00000000">
            <w:pPr>
              <w:keepNext/>
              <w:keepLines/>
              <w:spacing w:after="0" w:line="240" w:lineRule="auto"/>
              <w:jc w:val="right"/>
            </w:pPr>
            <w:r>
              <w:rPr>
                <w:b/>
                <w:sz w:val="18"/>
              </w:rPr>
              <w:t>382,2</w:t>
            </w:r>
          </w:p>
        </w:tc>
      </w:tr>
      <w:tr w:rsidR="00C12B13" w14:paraId="419C3640" w14:textId="77777777">
        <w:tblPrEx>
          <w:tblCellMar>
            <w:top w:w="0" w:type="dxa"/>
            <w:bottom w:w="0" w:type="dxa"/>
          </w:tblCellMar>
        </w:tblPrEx>
        <w:trPr>
          <w:cantSplit/>
          <w:trHeight w:val="560"/>
        </w:trPr>
        <w:tc>
          <w:tcPr>
            <w:tcW w:w="700" w:type="dxa"/>
            <w:tcMar>
              <w:top w:w="0" w:type="dxa"/>
              <w:bottom w:w="0" w:type="dxa"/>
            </w:tcMar>
            <w:vAlign w:val="center"/>
          </w:tcPr>
          <w:p w14:paraId="083DF5B6" w14:textId="77777777" w:rsidR="00C12B13" w:rsidRDefault="00000000">
            <w:pPr>
              <w:keepNext/>
              <w:keepLines/>
              <w:spacing w:after="0" w:line="240" w:lineRule="auto"/>
            </w:pPr>
            <w:r>
              <w:rPr>
                <w:sz w:val="18"/>
              </w:rPr>
              <w:t>7</w:t>
            </w:r>
          </w:p>
        </w:tc>
        <w:tc>
          <w:tcPr>
            <w:tcW w:w="3180" w:type="dxa"/>
            <w:tcMar>
              <w:top w:w="0" w:type="dxa"/>
              <w:bottom w:w="0" w:type="dxa"/>
            </w:tcMar>
            <w:vAlign w:val="center"/>
          </w:tcPr>
          <w:p w14:paraId="4C080562" w14:textId="77777777" w:rsidR="00C12B1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AC35844" w14:textId="77777777" w:rsidR="00C12B13" w:rsidRDefault="00000000">
            <w:pPr>
              <w:keepNext/>
              <w:keepLines/>
              <w:spacing w:after="0" w:line="240" w:lineRule="auto"/>
            </w:pPr>
            <w:r>
              <w:rPr>
                <w:sz w:val="18"/>
              </w:rPr>
              <w:t>7</w:t>
            </w:r>
          </w:p>
        </w:tc>
        <w:tc>
          <w:tcPr>
            <w:tcW w:w="1860" w:type="dxa"/>
            <w:tcMar>
              <w:top w:w="0" w:type="dxa"/>
              <w:bottom w:w="0" w:type="dxa"/>
            </w:tcMar>
            <w:vAlign w:val="center"/>
          </w:tcPr>
          <w:p w14:paraId="631E1679"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1450FDC5"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022431EE" w14:textId="77777777" w:rsidR="00C12B13" w:rsidRDefault="00000000">
            <w:pPr>
              <w:keepNext/>
              <w:keepLines/>
              <w:spacing w:after="0" w:line="240" w:lineRule="auto"/>
              <w:jc w:val="right"/>
            </w:pPr>
            <w:r>
              <w:rPr>
                <w:sz w:val="18"/>
              </w:rPr>
              <w:t>-</w:t>
            </w:r>
          </w:p>
        </w:tc>
      </w:tr>
      <w:tr w:rsidR="00C12B13" w14:paraId="6DE0FEC2" w14:textId="77777777">
        <w:tblPrEx>
          <w:tblCellMar>
            <w:top w:w="0" w:type="dxa"/>
            <w:bottom w:w="0" w:type="dxa"/>
          </w:tblCellMar>
        </w:tblPrEx>
        <w:trPr>
          <w:cantSplit/>
          <w:trHeight w:val="560"/>
        </w:trPr>
        <w:tc>
          <w:tcPr>
            <w:tcW w:w="700" w:type="dxa"/>
            <w:tcMar>
              <w:top w:w="0" w:type="dxa"/>
              <w:bottom w:w="0" w:type="dxa"/>
            </w:tcMar>
            <w:vAlign w:val="center"/>
          </w:tcPr>
          <w:p w14:paraId="20DA1756" w14:textId="77777777" w:rsidR="00C12B13" w:rsidRDefault="00000000">
            <w:pPr>
              <w:keepNext/>
              <w:keepLines/>
              <w:spacing w:after="0" w:line="240" w:lineRule="auto"/>
            </w:pPr>
            <w:r>
              <w:rPr>
                <w:sz w:val="18"/>
              </w:rPr>
              <w:t>4</w:t>
            </w:r>
          </w:p>
        </w:tc>
        <w:tc>
          <w:tcPr>
            <w:tcW w:w="3180" w:type="dxa"/>
            <w:tcMar>
              <w:top w:w="0" w:type="dxa"/>
              <w:bottom w:w="0" w:type="dxa"/>
            </w:tcMar>
            <w:vAlign w:val="center"/>
          </w:tcPr>
          <w:p w14:paraId="69BDFFCD" w14:textId="77777777" w:rsidR="00C12B1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0B5934" w14:textId="77777777" w:rsidR="00C12B13" w:rsidRDefault="00000000">
            <w:pPr>
              <w:keepNext/>
              <w:keepLines/>
              <w:spacing w:after="0" w:line="240" w:lineRule="auto"/>
            </w:pPr>
            <w:r>
              <w:rPr>
                <w:sz w:val="18"/>
              </w:rPr>
              <w:t>4</w:t>
            </w:r>
          </w:p>
        </w:tc>
        <w:tc>
          <w:tcPr>
            <w:tcW w:w="1860" w:type="dxa"/>
            <w:tcMar>
              <w:top w:w="0" w:type="dxa"/>
              <w:bottom w:w="0" w:type="dxa"/>
            </w:tcMar>
            <w:vAlign w:val="center"/>
          </w:tcPr>
          <w:p w14:paraId="0369F1CB" w14:textId="77777777" w:rsidR="00C12B13" w:rsidRDefault="00000000">
            <w:pPr>
              <w:keepNext/>
              <w:keepLines/>
              <w:spacing w:after="0" w:line="240" w:lineRule="auto"/>
              <w:jc w:val="right"/>
            </w:pPr>
            <w:r>
              <w:rPr>
                <w:sz w:val="18"/>
              </w:rPr>
              <w:t>190.394,73</w:t>
            </w:r>
          </w:p>
        </w:tc>
        <w:tc>
          <w:tcPr>
            <w:tcW w:w="1860" w:type="dxa"/>
            <w:tcMar>
              <w:top w:w="0" w:type="dxa"/>
              <w:bottom w:w="0" w:type="dxa"/>
            </w:tcMar>
            <w:vAlign w:val="center"/>
          </w:tcPr>
          <w:p w14:paraId="126D9A51" w14:textId="77777777" w:rsidR="00C12B13" w:rsidRDefault="00000000">
            <w:pPr>
              <w:keepNext/>
              <w:keepLines/>
              <w:spacing w:after="0" w:line="240" w:lineRule="auto"/>
              <w:jc w:val="right"/>
            </w:pPr>
            <w:r>
              <w:rPr>
                <w:sz w:val="18"/>
              </w:rPr>
              <w:t>691.020,16</w:t>
            </w:r>
          </w:p>
        </w:tc>
        <w:tc>
          <w:tcPr>
            <w:tcW w:w="700" w:type="dxa"/>
            <w:tcMar>
              <w:top w:w="0" w:type="dxa"/>
              <w:bottom w:w="0" w:type="dxa"/>
            </w:tcMar>
            <w:vAlign w:val="center"/>
          </w:tcPr>
          <w:p w14:paraId="11C5D74A" w14:textId="77777777" w:rsidR="00C12B13" w:rsidRDefault="00000000">
            <w:pPr>
              <w:keepNext/>
              <w:keepLines/>
              <w:spacing w:after="0" w:line="240" w:lineRule="auto"/>
              <w:jc w:val="right"/>
            </w:pPr>
            <w:r>
              <w:rPr>
                <w:sz w:val="18"/>
              </w:rPr>
              <w:t>362,9</w:t>
            </w:r>
          </w:p>
        </w:tc>
      </w:tr>
      <w:tr w:rsidR="00C12B13" w14:paraId="62F65907" w14:textId="77777777">
        <w:tblPrEx>
          <w:tblCellMar>
            <w:top w:w="0" w:type="dxa"/>
            <w:bottom w:w="0" w:type="dxa"/>
          </w:tblCellMar>
        </w:tblPrEx>
        <w:trPr>
          <w:cantSplit/>
          <w:trHeight w:val="560"/>
        </w:trPr>
        <w:tc>
          <w:tcPr>
            <w:tcW w:w="700" w:type="dxa"/>
            <w:tcMar>
              <w:top w:w="0" w:type="dxa"/>
              <w:bottom w:w="0" w:type="dxa"/>
            </w:tcMar>
            <w:vAlign w:val="center"/>
          </w:tcPr>
          <w:p w14:paraId="6B9A4040" w14:textId="77777777" w:rsidR="00C12B13" w:rsidRDefault="00C12B13">
            <w:pPr>
              <w:keepNext/>
              <w:keepLines/>
              <w:spacing w:after="0" w:line="240" w:lineRule="auto"/>
            </w:pPr>
          </w:p>
        </w:tc>
        <w:tc>
          <w:tcPr>
            <w:tcW w:w="3180" w:type="dxa"/>
            <w:tcMar>
              <w:top w:w="0" w:type="dxa"/>
              <w:bottom w:w="0" w:type="dxa"/>
            </w:tcMar>
            <w:vAlign w:val="center"/>
          </w:tcPr>
          <w:p w14:paraId="179FC71F" w14:textId="77777777" w:rsidR="00C12B1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7A6AB14" w14:textId="77777777" w:rsidR="00C12B13" w:rsidRDefault="00000000">
            <w:pPr>
              <w:keepNext/>
              <w:keepLines/>
              <w:spacing w:after="0" w:line="240" w:lineRule="auto"/>
            </w:pPr>
            <w:r>
              <w:rPr>
                <w:b/>
                <w:sz w:val="18"/>
              </w:rPr>
              <w:t>Y002</w:t>
            </w:r>
          </w:p>
        </w:tc>
        <w:tc>
          <w:tcPr>
            <w:tcW w:w="1860" w:type="dxa"/>
            <w:tcMar>
              <w:top w:w="0" w:type="dxa"/>
              <w:bottom w:w="0" w:type="dxa"/>
            </w:tcMar>
            <w:vAlign w:val="center"/>
          </w:tcPr>
          <w:p w14:paraId="7FFE0EA8" w14:textId="77777777" w:rsidR="00C12B13" w:rsidRDefault="00000000">
            <w:pPr>
              <w:keepNext/>
              <w:keepLines/>
              <w:spacing w:after="0" w:line="240" w:lineRule="auto"/>
              <w:jc w:val="right"/>
            </w:pPr>
            <w:r>
              <w:rPr>
                <w:b/>
                <w:sz w:val="18"/>
              </w:rPr>
              <w:t>190.394,73</w:t>
            </w:r>
          </w:p>
        </w:tc>
        <w:tc>
          <w:tcPr>
            <w:tcW w:w="1860" w:type="dxa"/>
            <w:tcMar>
              <w:top w:w="0" w:type="dxa"/>
              <w:bottom w:w="0" w:type="dxa"/>
            </w:tcMar>
            <w:vAlign w:val="center"/>
          </w:tcPr>
          <w:p w14:paraId="50852E8D" w14:textId="77777777" w:rsidR="00C12B13" w:rsidRDefault="00000000">
            <w:pPr>
              <w:keepNext/>
              <w:keepLines/>
              <w:spacing w:after="0" w:line="240" w:lineRule="auto"/>
              <w:jc w:val="right"/>
            </w:pPr>
            <w:r>
              <w:rPr>
                <w:b/>
                <w:sz w:val="18"/>
              </w:rPr>
              <w:t>691.020,16</w:t>
            </w:r>
          </w:p>
        </w:tc>
        <w:tc>
          <w:tcPr>
            <w:tcW w:w="700" w:type="dxa"/>
            <w:tcMar>
              <w:top w:w="0" w:type="dxa"/>
              <w:bottom w:w="0" w:type="dxa"/>
            </w:tcMar>
            <w:vAlign w:val="center"/>
          </w:tcPr>
          <w:p w14:paraId="2057CA3D" w14:textId="77777777" w:rsidR="00C12B13" w:rsidRDefault="00000000">
            <w:pPr>
              <w:keepNext/>
              <w:keepLines/>
              <w:spacing w:after="0" w:line="240" w:lineRule="auto"/>
              <w:jc w:val="right"/>
            </w:pPr>
            <w:r>
              <w:rPr>
                <w:b/>
                <w:sz w:val="18"/>
              </w:rPr>
              <w:t>362,9</w:t>
            </w:r>
          </w:p>
        </w:tc>
      </w:tr>
      <w:tr w:rsidR="00C12B13" w14:paraId="3E608BC3" w14:textId="77777777">
        <w:tblPrEx>
          <w:tblCellMar>
            <w:top w:w="0" w:type="dxa"/>
            <w:bottom w:w="0" w:type="dxa"/>
          </w:tblCellMar>
        </w:tblPrEx>
        <w:trPr>
          <w:cantSplit/>
          <w:trHeight w:val="560"/>
        </w:trPr>
        <w:tc>
          <w:tcPr>
            <w:tcW w:w="700" w:type="dxa"/>
            <w:tcMar>
              <w:top w:w="0" w:type="dxa"/>
              <w:bottom w:w="0" w:type="dxa"/>
            </w:tcMar>
            <w:vAlign w:val="center"/>
          </w:tcPr>
          <w:p w14:paraId="1FC25DB4" w14:textId="77777777" w:rsidR="00C12B13" w:rsidRDefault="00000000">
            <w:pPr>
              <w:keepNext/>
              <w:keepLines/>
              <w:spacing w:after="0" w:line="240" w:lineRule="auto"/>
            </w:pPr>
            <w:r>
              <w:rPr>
                <w:sz w:val="18"/>
              </w:rPr>
              <w:t>8</w:t>
            </w:r>
          </w:p>
        </w:tc>
        <w:tc>
          <w:tcPr>
            <w:tcW w:w="3180" w:type="dxa"/>
            <w:tcMar>
              <w:top w:w="0" w:type="dxa"/>
              <w:bottom w:w="0" w:type="dxa"/>
            </w:tcMar>
            <w:vAlign w:val="center"/>
          </w:tcPr>
          <w:p w14:paraId="7E91750A" w14:textId="77777777" w:rsidR="00C12B1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D43F8BF" w14:textId="77777777" w:rsidR="00C12B13" w:rsidRDefault="00000000">
            <w:pPr>
              <w:keepNext/>
              <w:keepLines/>
              <w:spacing w:after="0" w:line="240" w:lineRule="auto"/>
            </w:pPr>
            <w:r>
              <w:rPr>
                <w:sz w:val="18"/>
              </w:rPr>
              <w:t>8</w:t>
            </w:r>
          </w:p>
        </w:tc>
        <w:tc>
          <w:tcPr>
            <w:tcW w:w="1860" w:type="dxa"/>
            <w:tcMar>
              <w:top w:w="0" w:type="dxa"/>
              <w:bottom w:w="0" w:type="dxa"/>
            </w:tcMar>
            <w:vAlign w:val="center"/>
          </w:tcPr>
          <w:p w14:paraId="23AA7175" w14:textId="77777777" w:rsidR="00C12B13" w:rsidRDefault="00000000">
            <w:pPr>
              <w:keepNext/>
              <w:keepLines/>
              <w:spacing w:after="0" w:line="240" w:lineRule="auto"/>
              <w:jc w:val="right"/>
            </w:pPr>
            <w:r>
              <w:rPr>
                <w:sz w:val="18"/>
              </w:rPr>
              <w:t>2.336,27</w:t>
            </w:r>
          </w:p>
        </w:tc>
        <w:tc>
          <w:tcPr>
            <w:tcW w:w="1860" w:type="dxa"/>
            <w:tcMar>
              <w:top w:w="0" w:type="dxa"/>
              <w:bottom w:w="0" w:type="dxa"/>
            </w:tcMar>
            <w:vAlign w:val="center"/>
          </w:tcPr>
          <w:p w14:paraId="5CCF6693"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1B9F03C6" w14:textId="77777777" w:rsidR="00C12B13" w:rsidRDefault="00000000">
            <w:pPr>
              <w:keepNext/>
              <w:keepLines/>
              <w:spacing w:after="0" w:line="240" w:lineRule="auto"/>
              <w:jc w:val="right"/>
            </w:pPr>
            <w:r>
              <w:rPr>
                <w:sz w:val="18"/>
              </w:rPr>
              <w:t>0</w:t>
            </w:r>
          </w:p>
        </w:tc>
      </w:tr>
      <w:tr w:rsidR="00C12B13" w14:paraId="28DA5EF8" w14:textId="77777777">
        <w:tblPrEx>
          <w:tblCellMar>
            <w:top w:w="0" w:type="dxa"/>
            <w:bottom w:w="0" w:type="dxa"/>
          </w:tblCellMar>
        </w:tblPrEx>
        <w:trPr>
          <w:cantSplit/>
          <w:trHeight w:val="560"/>
        </w:trPr>
        <w:tc>
          <w:tcPr>
            <w:tcW w:w="700" w:type="dxa"/>
            <w:tcMar>
              <w:top w:w="0" w:type="dxa"/>
              <w:bottom w:w="0" w:type="dxa"/>
            </w:tcMar>
            <w:vAlign w:val="center"/>
          </w:tcPr>
          <w:p w14:paraId="18DE8099" w14:textId="77777777" w:rsidR="00C12B13" w:rsidRDefault="00000000">
            <w:pPr>
              <w:keepNext/>
              <w:keepLines/>
              <w:spacing w:after="0" w:line="240" w:lineRule="auto"/>
            </w:pPr>
            <w:r>
              <w:rPr>
                <w:sz w:val="18"/>
              </w:rPr>
              <w:t>5</w:t>
            </w:r>
          </w:p>
        </w:tc>
        <w:tc>
          <w:tcPr>
            <w:tcW w:w="3180" w:type="dxa"/>
            <w:tcMar>
              <w:top w:w="0" w:type="dxa"/>
              <w:bottom w:w="0" w:type="dxa"/>
            </w:tcMar>
            <w:vAlign w:val="center"/>
          </w:tcPr>
          <w:p w14:paraId="2AF82F5F" w14:textId="77777777" w:rsidR="00C12B1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E3E156C" w14:textId="77777777" w:rsidR="00C12B13" w:rsidRDefault="00000000">
            <w:pPr>
              <w:keepNext/>
              <w:keepLines/>
              <w:spacing w:after="0" w:line="240" w:lineRule="auto"/>
            </w:pPr>
            <w:r>
              <w:rPr>
                <w:sz w:val="18"/>
              </w:rPr>
              <w:t>5</w:t>
            </w:r>
          </w:p>
        </w:tc>
        <w:tc>
          <w:tcPr>
            <w:tcW w:w="1860" w:type="dxa"/>
            <w:tcMar>
              <w:top w:w="0" w:type="dxa"/>
              <w:bottom w:w="0" w:type="dxa"/>
            </w:tcMar>
            <w:vAlign w:val="center"/>
          </w:tcPr>
          <w:p w14:paraId="7EC895C4" w14:textId="77777777" w:rsidR="00C12B13" w:rsidRDefault="00000000">
            <w:pPr>
              <w:keepNext/>
              <w:keepLines/>
              <w:spacing w:after="0" w:line="240" w:lineRule="auto"/>
              <w:jc w:val="right"/>
            </w:pPr>
            <w:r>
              <w:rPr>
                <w:sz w:val="18"/>
              </w:rPr>
              <w:t>1.263,99</w:t>
            </w:r>
          </w:p>
        </w:tc>
        <w:tc>
          <w:tcPr>
            <w:tcW w:w="1860" w:type="dxa"/>
            <w:tcMar>
              <w:top w:w="0" w:type="dxa"/>
              <w:bottom w:w="0" w:type="dxa"/>
            </w:tcMar>
            <w:vAlign w:val="center"/>
          </w:tcPr>
          <w:p w14:paraId="70266F9E" w14:textId="77777777" w:rsidR="00C12B13" w:rsidRDefault="00000000">
            <w:pPr>
              <w:keepNext/>
              <w:keepLines/>
              <w:spacing w:after="0" w:line="240" w:lineRule="auto"/>
              <w:jc w:val="right"/>
            </w:pPr>
            <w:r>
              <w:rPr>
                <w:sz w:val="18"/>
              </w:rPr>
              <w:t>1.072,28</w:t>
            </w:r>
          </w:p>
        </w:tc>
        <w:tc>
          <w:tcPr>
            <w:tcW w:w="700" w:type="dxa"/>
            <w:tcMar>
              <w:top w:w="0" w:type="dxa"/>
              <w:bottom w:w="0" w:type="dxa"/>
            </w:tcMar>
            <w:vAlign w:val="center"/>
          </w:tcPr>
          <w:p w14:paraId="0D950480" w14:textId="77777777" w:rsidR="00C12B13" w:rsidRDefault="00000000">
            <w:pPr>
              <w:keepNext/>
              <w:keepLines/>
              <w:spacing w:after="0" w:line="240" w:lineRule="auto"/>
              <w:jc w:val="right"/>
            </w:pPr>
            <w:r>
              <w:rPr>
                <w:sz w:val="18"/>
              </w:rPr>
              <w:t>84,8</w:t>
            </w:r>
          </w:p>
        </w:tc>
      </w:tr>
      <w:tr w:rsidR="00C12B13" w14:paraId="4ABA6FB0" w14:textId="77777777">
        <w:tblPrEx>
          <w:tblCellMar>
            <w:top w:w="0" w:type="dxa"/>
            <w:bottom w:w="0" w:type="dxa"/>
          </w:tblCellMar>
        </w:tblPrEx>
        <w:trPr>
          <w:cantSplit/>
          <w:trHeight w:val="560"/>
        </w:trPr>
        <w:tc>
          <w:tcPr>
            <w:tcW w:w="700" w:type="dxa"/>
            <w:tcMar>
              <w:top w:w="0" w:type="dxa"/>
              <w:bottom w:w="0" w:type="dxa"/>
            </w:tcMar>
            <w:vAlign w:val="center"/>
          </w:tcPr>
          <w:p w14:paraId="5C7A19F9" w14:textId="77777777" w:rsidR="00C12B13" w:rsidRDefault="00C12B13">
            <w:pPr>
              <w:keepNext/>
              <w:keepLines/>
              <w:spacing w:after="0" w:line="240" w:lineRule="auto"/>
            </w:pPr>
          </w:p>
        </w:tc>
        <w:tc>
          <w:tcPr>
            <w:tcW w:w="3180" w:type="dxa"/>
            <w:tcMar>
              <w:top w:w="0" w:type="dxa"/>
              <w:bottom w:w="0" w:type="dxa"/>
            </w:tcMar>
            <w:vAlign w:val="center"/>
          </w:tcPr>
          <w:p w14:paraId="5343430B" w14:textId="77777777" w:rsidR="00C12B13"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66FD1D0" w14:textId="77777777" w:rsidR="00C12B13" w:rsidRDefault="00000000">
            <w:pPr>
              <w:keepNext/>
              <w:keepLines/>
              <w:spacing w:after="0" w:line="240" w:lineRule="auto"/>
            </w:pPr>
            <w:r>
              <w:rPr>
                <w:b/>
                <w:sz w:val="18"/>
              </w:rPr>
              <w:t>Y003</w:t>
            </w:r>
          </w:p>
        </w:tc>
        <w:tc>
          <w:tcPr>
            <w:tcW w:w="1860" w:type="dxa"/>
            <w:tcMar>
              <w:top w:w="0" w:type="dxa"/>
              <w:bottom w:w="0" w:type="dxa"/>
            </w:tcMar>
            <w:vAlign w:val="center"/>
          </w:tcPr>
          <w:p w14:paraId="1AD10A15" w14:textId="77777777" w:rsidR="00C12B13" w:rsidRDefault="00000000">
            <w:pPr>
              <w:keepNext/>
              <w:keepLines/>
              <w:spacing w:after="0" w:line="240" w:lineRule="auto"/>
              <w:jc w:val="right"/>
            </w:pPr>
            <w:r>
              <w:rPr>
                <w:b/>
                <w:sz w:val="18"/>
              </w:rPr>
              <w:t>0,00</w:t>
            </w:r>
          </w:p>
        </w:tc>
        <w:tc>
          <w:tcPr>
            <w:tcW w:w="1860" w:type="dxa"/>
            <w:tcMar>
              <w:top w:w="0" w:type="dxa"/>
              <w:bottom w:w="0" w:type="dxa"/>
            </w:tcMar>
            <w:vAlign w:val="center"/>
          </w:tcPr>
          <w:p w14:paraId="607C8239" w14:textId="77777777" w:rsidR="00C12B13" w:rsidRDefault="00000000">
            <w:pPr>
              <w:keepNext/>
              <w:keepLines/>
              <w:spacing w:after="0" w:line="240" w:lineRule="auto"/>
              <w:jc w:val="right"/>
            </w:pPr>
            <w:r>
              <w:rPr>
                <w:b/>
                <w:sz w:val="18"/>
              </w:rPr>
              <w:t>1.072,28</w:t>
            </w:r>
          </w:p>
        </w:tc>
        <w:tc>
          <w:tcPr>
            <w:tcW w:w="700" w:type="dxa"/>
            <w:tcMar>
              <w:top w:w="0" w:type="dxa"/>
              <w:bottom w:w="0" w:type="dxa"/>
            </w:tcMar>
            <w:vAlign w:val="center"/>
          </w:tcPr>
          <w:p w14:paraId="239CA032" w14:textId="77777777" w:rsidR="00C12B13" w:rsidRDefault="00000000">
            <w:pPr>
              <w:keepNext/>
              <w:keepLines/>
              <w:spacing w:after="0" w:line="240" w:lineRule="auto"/>
              <w:jc w:val="right"/>
            </w:pPr>
            <w:r>
              <w:rPr>
                <w:b/>
                <w:sz w:val="18"/>
              </w:rPr>
              <w:t>-</w:t>
            </w:r>
          </w:p>
        </w:tc>
      </w:tr>
      <w:tr w:rsidR="00C12B13" w14:paraId="3361EFEF" w14:textId="77777777">
        <w:tblPrEx>
          <w:tblCellMar>
            <w:top w:w="0" w:type="dxa"/>
            <w:bottom w:w="0" w:type="dxa"/>
          </w:tblCellMar>
        </w:tblPrEx>
        <w:trPr>
          <w:cantSplit/>
          <w:trHeight w:val="560"/>
        </w:trPr>
        <w:tc>
          <w:tcPr>
            <w:tcW w:w="700" w:type="dxa"/>
            <w:tcMar>
              <w:top w:w="0" w:type="dxa"/>
              <w:bottom w:w="0" w:type="dxa"/>
            </w:tcMar>
            <w:vAlign w:val="center"/>
          </w:tcPr>
          <w:p w14:paraId="6D5B7E63" w14:textId="77777777" w:rsidR="00C12B13" w:rsidRDefault="00C12B13">
            <w:pPr>
              <w:keepNext/>
              <w:keepLines/>
              <w:spacing w:after="0" w:line="240" w:lineRule="auto"/>
            </w:pPr>
          </w:p>
        </w:tc>
        <w:tc>
          <w:tcPr>
            <w:tcW w:w="3180" w:type="dxa"/>
            <w:tcMar>
              <w:top w:w="0" w:type="dxa"/>
              <w:bottom w:w="0" w:type="dxa"/>
            </w:tcMar>
            <w:vAlign w:val="center"/>
          </w:tcPr>
          <w:p w14:paraId="6A0C98CB" w14:textId="77777777" w:rsidR="00C12B13"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04E9544" w14:textId="77777777" w:rsidR="00C12B13" w:rsidRDefault="00000000">
            <w:pPr>
              <w:keepNext/>
              <w:keepLines/>
              <w:spacing w:after="0" w:line="240" w:lineRule="auto"/>
            </w:pPr>
            <w:r>
              <w:rPr>
                <w:b/>
                <w:sz w:val="18"/>
              </w:rPr>
              <w:t>X005</w:t>
            </w:r>
          </w:p>
        </w:tc>
        <w:tc>
          <w:tcPr>
            <w:tcW w:w="1860" w:type="dxa"/>
            <w:tcMar>
              <w:top w:w="0" w:type="dxa"/>
              <w:bottom w:w="0" w:type="dxa"/>
            </w:tcMar>
            <w:vAlign w:val="center"/>
          </w:tcPr>
          <w:p w14:paraId="61C10C4C" w14:textId="77777777" w:rsidR="00C12B13" w:rsidRDefault="00000000">
            <w:pPr>
              <w:keepNext/>
              <w:keepLines/>
              <w:spacing w:after="0" w:line="240" w:lineRule="auto"/>
              <w:jc w:val="right"/>
            </w:pPr>
            <w:r>
              <w:rPr>
                <w:b/>
                <w:sz w:val="18"/>
              </w:rPr>
              <w:t>0,00</w:t>
            </w:r>
          </w:p>
        </w:tc>
        <w:tc>
          <w:tcPr>
            <w:tcW w:w="1860" w:type="dxa"/>
            <w:tcMar>
              <w:top w:w="0" w:type="dxa"/>
              <w:bottom w:w="0" w:type="dxa"/>
            </w:tcMar>
            <w:vAlign w:val="center"/>
          </w:tcPr>
          <w:p w14:paraId="46019B19" w14:textId="77777777" w:rsidR="00C12B13" w:rsidRDefault="00000000">
            <w:pPr>
              <w:keepNext/>
              <w:keepLines/>
              <w:spacing w:after="0" w:line="240" w:lineRule="auto"/>
              <w:jc w:val="right"/>
            </w:pPr>
            <w:r>
              <w:rPr>
                <w:b/>
                <w:sz w:val="18"/>
              </w:rPr>
              <w:t>15.617,45</w:t>
            </w:r>
          </w:p>
        </w:tc>
        <w:tc>
          <w:tcPr>
            <w:tcW w:w="700" w:type="dxa"/>
            <w:tcMar>
              <w:top w:w="0" w:type="dxa"/>
              <w:bottom w:w="0" w:type="dxa"/>
            </w:tcMar>
            <w:vAlign w:val="center"/>
          </w:tcPr>
          <w:p w14:paraId="46A7EDFD" w14:textId="77777777" w:rsidR="00C12B13" w:rsidRDefault="00000000">
            <w:pPr>
              <w:keepNext/>
              <w:keepLines/>
              <w:spacing w:after="0" w:line="240" w:lineRule="auto"/>
              <w:jc w:val="right"/>
            </w:pPr>
            <w:r>
              <w:rPr>
                <w:b/>
                <w:sz w:val="18"/>
              </w:rPr>
              <w:t>-</w:t>
            </w:r>
          </w:p>
        </w:tc>
      </w:tr>
    </w:tbl>
    <w:p w14:paraId="4F3E6250" w14:textId="77777777" w:rsidR="00C12B13" w:rsidRDefault="00C12B13">
      <w:pPr>
        <w:spacing w:after="0"/>
      </w:pPr>
    </w:p>
    <w:p w14:paraId="274E83A3" w14:textId="77777777" w:rsidR="00C12B13" w:rsidRDefault="00000000">
      <w:r>
        <w:t>Ukupni prihodi i primici iznose 1.513.883,23 eura. Ukupni rashodi i izdaci iznose 1.498.265,78 eura. Rezultat je višak prihoda i primitaka od 15.617,45 eura.</w:t>
      </w:r>
    </w:p>
    <w:p w14:paraId="0A1CBF43" w14:textId="77777777" w:rsidR="00C12B13" w:rsidRDefault="00000000">
      <w:r>
        <w:t xml:space="preserve">Višak prihoda i primitaka u iznosu 15.617,45 eura sastoji se od manjka izvora 1.1. u iznosu 3.931,66 eura, viška izvora 3.1. u iznosu 18.309,17 eura te viška izvora 5.2. u iznosu 1.239,94 eura. Do manjka po izvoru 1.1. u iznosu 3.931,66 eura došlo je zbog razlike prikazanih obračunatih rashoda, a za koje nismo dobili prihode osnivača u izvještajnom razdoblju </w:t>
      </w:r>
      <w:r>
        <w:lastRenderedPageBreak/>
        <w:t>(metodološki manjak). Višak po izvoru 3.1. u iznosu 18.309,17 eura je nastao ostvarivanjem vlastitih prihoda koje nismo u potpunosti utrošili kao i višak po izvoru 5.2. u iznosu 1.239,94 eura za plaće pripravnika. Naime, u siječnju 2025. dobili smo ukupna sredstva za plaće pripravnika za razdoblje prosinac 2024-prosinac 2025, a ista će se potrošiti do siječnja 2026. godine.</w:t>
      </w:r>
    </w:p>
    <w:p w14:paraId="0BE225EA" w14:textId="77777777" w:rsidR="00C12B13" w:rsidRDefault="00000000">
      <w:r>
        <w:br/>
      </w:r>
    </w:p>
    <w:p w14:paraId="7DD53ACD" w14:textId="77777777" w:rsidR="00C12B1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59B34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DBE89"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C3758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1455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EE1F7"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3FB11F"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7ADDC8" w14:textId="77777777" w:rsidR="00C12B13" w:rsidRDefault="00000000">
            <w:pPr>
              <w:keepNext/>
              <w:keepLines/>
              <w:spacing w:after="0" w:line="240" w:lineRule="auto"/>
              <w:jc w:val="center"/>
            </w:pPr>
            <w:r>
              <w:rPr>
                <w:b/>
                <w:sz w:val="18"/>
              </w:rPr>
              <w:t>Indeks (%)</w:t>
            </w:r>
          </w:p>
        </w:tc>
      </w:tr>
      <w:tr w:rsidR="00C12B13" w14:paraId="49B5BCD8" w14:textId="77777777">
        <w:tblPrEx>
          <w:tblCellMar>
            <w:top w:w="0" w:type="dxa"/>
            <w:bottom w:w="0" w:type="dxa"/>
          </w:tblCellMar>
        </w:tblPrEx>
        <w:trPr>
          <w:cantSplit/>
          <w:trHeight w:val="560"/>
        </w:trPr>
        <w:tc>
          <w:tcPr>
            <w:tcW w:w="700" w:type="dxa"/>
            <w:tcMar>
              <w:top w:w="0" w:type="dxa"/>
              <w:bottom w:w="0" w:type="dxa"/>
            </w:tcMar>
            <w:vAlign w:val="center"/>
          </w:tcPr>
          <w:p w14:paraId="1E3D9D7D" w14:textId="77777777" w:rsidR="00C12B13" w:rsidRDefault="00000000">
            <w:pPr>
              <w:keepNext/>
              <w:keepLines/>
              <w:spacing w:after="0" w:line="240" w:lineRule="auto"/>
            </w:pPr>
            <w:r>
              <w:rPr>
                <w:sz w:val="18"/>
              </w:rPr>
              <w:t>6</w:t>
            </w:r>
          </w:p>
        </w:tc>
        <w:tc>
          <w:tcPr>
            <w:tcW w:w="3180" w:type="dxa"/>
            <w:tcMar>
              <w:top w:w="0" w:type="dxa"/>
              <w:bottom w:w="0" w:type="dxa"/>
            </w:tcMar>
            <w:vAlign w:val="center"/>
          </w:tcPr>
          <w:p w14:paraId="3CCF77F6" w14:textId="77777777" w:rsidR="00C12B1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E39F101" w14:textId="77777777" w:rsidR="00C12B13" w:rsidRDefault="00000000">
            <w:pPr>
              <w:keepNext/>
              <w:keepLines/>
              <w:spacing w:after="0" w:line="240" w:lineRule="auto"/>
            </w:pPr>
            <w:r>
              <w:rPr>
                <w:sz w:val="18"/>
              </w:rPr>
              <w:t>6</w:t>
            </w:r>
          </w:p>
        </w:tc>
        <w:tc>
          <w:tcPr>
            <w:tcW w:w="1860" w:type="dxa"/>
            <w:tcMar>
              <w:top w:w="0" w:type="dxa"/>
              <w:bottom w:w="0" w:type="dxa"/>
            </w:tcMar>
            <w:vAlign w:val="center"/>
          </w:tcPr>
          <w:p w14:paraId="0FDFAF00" w14:textId="77777777" w:rsidR="00C12B13" w:rsidRDefault="00000000">
            <w:pPr>
              <w:keepNext/>
              <w:keepLines/>
              <w:spacing w:after="0" w:line="240" w:lineRule="auto"/>
              <w:jc w:val="right"/>
            </w:pPr>
            <w:r>
              <w:rPr>
                <w:sz w:val="18"/>
              </w:rPr>
              <w:t>880.886,11</w:t>
            </w:r>
          </w:p>
        </w:tc>
        <w:tc>
          <w:tcPr>
            <w:tcW w:w="1860" w:type="dxa"/>
            <w:tcMar>
              <w:top w:w="0" w:type="dxa"/>
              <w:bottom w:w="0" w:type="dxa"/>
            </w:tcMar>
            <w:vAlign w:val="center"/>
          </w:tcPr>
          <w:p w14:paraId="13493B64" w14:textId="77777777" w:rsidR="00C12B13" w:rsidRDefault="00000000">
            <w:pPr>
              <w:keepNext/>
              <w:keepLines/>
              <w:spacing w:after="0" w:line="240" w:lineRule="auto"/>
              <w:jc w:val="right"/>
            </w:pPr>
            <w:r>
              <w:rPr>
                <w:sz w:val="18"/>
              </w:rPr>
              <w:t>1.513.883,23</w:t>
            </w:r>
          </w:p>
        </w:tc>
        <w:tc>
          <w:tcPr>
            <w:tcW w:w="700" w:type="dxa"/>
            <w:tcMar>
              <w:top w:w="0" w:type="dxa"/>
              <w:bottom w:w="0" w:type="dxa"/>
            </w:tcMar>
            <w:vAlign w:val="center"/>
          </w:tcPr>
          <w:p w14:paraId="7B781B21" w14:textId="77777777" w:rsidR="00C12B13" w:rsidRDefault="00000000">
            <w:pPr>
              <w:keepNext/>
              <w:keepLines/>
              <w:spacing w:after="0" w:line="240" w:lineRule="auto"/>
              <w:jc w:val="right"/>
            </w:pPr>
            <w:r>
              <w:rPr>
                <w:sz w:val="18"/>
              </w:rPr>
              <w:t>171,9</w:t>
            </w:r>
          </w:p>
        </w:tc>
      </w:tr>
    </w:tbl>
    <w:p w14:paraId="5C1A8E0C" w14:textId="77777777" w:rsidR="00C12B13" w:rsidRDefault="00C12B13">
      <w:pPr>
        <w:spacing w:after="0"/>
      </w:pPr>
    </w:p>
    <w:p w14:paraId="01C84B90" w14:textId="77777777" w:rsidR="00C12B13" w:rsidRDefault="00000000">
      <w:r>
        <w:t>Prihodi poslovanja sastoje se od Pomoći proračunskim korisnicima iz proračuna koji im nije nadležan (izvor 5.2.) u iznosu 13.000,00 eura, Tekućih pomoći temeljem prijenosa EU sredstava u iznosu 20.459,28 eura (izvor 5.2), Prihoda od prodaje proizvoda i robe te pruženih usluga u iznosu 22.381,86 eura (izvor 3.1.), Kapitalnih donacija u iznosu 177,00 eura (izvor 6.1.) te Prihoda iz nadležnog proračuna u iznosu 1.457.865,09 eura (izvor 1.1.). Veći su za 71,9% u odnosu na isto prošlogodišnje razdoblje.</w:t>
      </w:r>
    </w:p>
    <w:p w14:paraId="7C0787AF" w14:textId="77777777" w:rsidR="00C12B13" w:rsidRDefault="00C12B13"/>
    <w:p w14:paraId="47ED4381" w14:textId="77777777" w:rsidR="00C12B1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40FCE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43913D"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7C825"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361E5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37B757"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1717A"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EB2C50" w14:textId="77777777" w:rsidR="00C12B13" w:rsidRDefault="00000000">
            <w:pPr>
              <w:keepNext/>
              <w:keepLines/>
              <w:spacing w:after="0" w:line="240" w:lineRule="auto"/>
              <w:jc w:val="center"/>
            </w:pPr>
            <w:r>
              <w:rPr>
                <w:b/>
                <w:sz w:val="18"/>
              </w:rPr>
              <w:t>Indeks (%)</w:t>
            </w:r>
          </w:p>
        </w:tc>
      </w:tr>
      <w:tr w:rsidR="00C12B13" w14:paraId="57C2E7E8" w14:textId="77777777">
        <w:tblPrEx>
          <w:tblCellMar>
            <w:top w:w="0" w:type="dxa"/>
            <w:bottom w:w="0" w:type="dxa"/>
          </w:tblCellMar>
        </w:tblPrEx>
        <w:trPr>
          <w:cantSplit/>
          <w:trHeight w:val="560"/>
        </w:trPr>
        <w:tc>
          <w:tcPr>
            <w:tcW w:w="700" w:type="dxa"/>
            <w:tcMar>
              <w:top w:w="0" w:type="dxa"/>
              <w:bottom w:w="0" w:type="dxa"/>
            </w:tcMar>
            <w:vAlign w:val="center"/>
          </w:tcPr>
          <w:p w14:paraId="7D712137" w14:textId="77777777" w:rsidR="00C12B13" w:rsidRDefault="00000000">
            <w:pPr>
              <w:keepNext/>
              <w:keepLines/>
              <w:spacing w:after="0" w:line="240" w:lineRule="auto"/>
            </w:pPr>
            <w:r>
              <w:rPr>
                <w:sz w:val="18"/>
              </w:rPr>
              <w:t>6361</w:t>
            </w:r>
          </w:p>
        </w:tc>
        <w:tc>
          <w:tcPr>
            <w:tcW w:w="3180" w:type="dxa"/>
            <w:tcMar>
              <w:top w:w="0" w:type="dxa"/>
              <w:bottom w:w="0" w:type="dxa"/>
            </w:tcMar>
            <w:vAlign w:val="center"/>
          </w:tcPr>
          <w:p w14:paraId="781447B1" w14:textId="77777777" w:rsidR="00C12B13"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D0F564D" w14:textId="77777777" w:rsidR="00C12B13" w:rsidRDefault="00000000">
            <w:pPr>
              <w:keepNext/>
              <w:keepLines/>
              <w:spacing w:after="0" w:line="240" w:lineRule="auto"/>
            </w:pPr>
            <w:r>
              <w:rPr>
                <w:sz w:val="18"/>
              </w:rPr>
              <w:t>6361</w:t>
            </w:r>
          </w:p>
        </w:tc>
        <w:tc>
          <w:tcPr>
            <w:tcW w:w="1860" w:type="dxa"/>
            <w:tcMar>
              <w:top w:w="0" w:type="dxa"/>
              <w:bottom w:w="0" w:type="dxa"/>
            </w:tcMar>
            <w:vAlign w:val="center"/>
          </w:tcPr>
          <w:p w14:paraId="106E8B56" w14:textId="77777777" w:rsidR="00C12B13" w:rsidRDefault="00000000">
            <w:pPr>
              <w:keepNext/>
              <w:keepLines/>
              <w:spacing w:after="0" w:line="240" w:lineRule="auto"/>
              <w:jc w:val="right"/>
            </w:pPr>
            <w:r>
              <w:rPr>
                <w:sz w:val="18"/>
              </w:rPr>
              <w:t>2.812,50</w:t>
            </w:r>
          </w:p>
        </w:tc>
        <w:tc>
          <w:tcPr>
            <w:tcW w:w="1860" w:type="dxa"/>
            <w:tcMar>
              <w:top w:w="0" w:type="dxa"/>
              <w:bottom w:w="0" w:type="dxa"/>
            </w:tcMar>
            <w:vAlign w:val="center"/>
          </w:tcPr>
          <w:p w14:paraId="7BE42107" w14:textId="77777777" w:rsidR="00C12B13" w:rsidRDefault="00000000">
            <w:pPr>
              <w:keepNext/>
              <w:keepLines/>
              <w:spacing w:after="0" w:line="240" w:lineRule="auto"/>
              <w:jc w:val="right"/>
            </w:pPr>
            <w:r>
              <w:rPr>
                <w:sz w:val="18"/>
              </w:rPr>
              <w:t>1.000,00</w:t>
            </w:r>
          </w:p>
        </w:tc>
        <w:tc>
          <w:tcPr>
            <w:tcW w:w="700" w:type="dxa"/>
            <w:tcMar>
              <w:top w:w="0" w:type="dxa"/>
              <w:bottom w:w="0" w:type="dxa"/>
            </w:tcMar>
            <w:vAlign w:val="center"/>
          </w:tcPr>
          <w:p w14:paraId="79D411FC" w14:textId="77777777" w:rsidR="00C12B13" w:rsidRDefault="00000000">
            <w:pPr>
              <w:keepNext/>
              <w:keepLines/>
              <w:spacing w:after="0" w:line="240" w:lineRule="auto"/>
              <w:jc w:val="right"/>
            </w:pPr>
            <w:r>
              <w:rPr>
                <w:sz w:val="18"/>
              </w:rPr>
              <w:t>35,6</w:t>
            </w:r>
          </w:p>
        </w:tc>
      </w:tr>
    </w:tbl>
    <w:p w14:paraId="6B4796C1" w14:textId="77777777" w:rsidR="00C12B13" w:rsidRDefault="00C12B13">
      <w:pPr>
        <w:spacing w:after="0"/>
      </w:pPr>
    </w:p>
    <w:p w14:paraId="346F6466" w14:textId="77777777" w:rsidR="00C12B13" w:rsidRDefault="00000000">
      <w:r>
        <w:t>Tekuća pomoć u iznosu 1.000,00 eura odnosi se na sredstva Grada Karlovca za troškove izložbe "Iz povijesti karlovačkog školstva". Ostvarenje je manje 64,4% prema ostvarenom u izvještajnom razdoblju tekuće godine.</w:t>
      </w:r>
    </w:p>
    <w:p w14:paraId="306B6151" w14:textId="77777777" w:rsidR="00C12B13" w:rsidRDefault="00C12B13"/>
    <w:p w14:paraId="2281261C" w14:textId="77777777" w:rsidR="00C12B1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60C3C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FD72A"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0E3BAD"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43863"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3EDF5"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C8821"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4F0F57" w14:textId="77777777" w:rsidR="00C12B13" w:rsidRDefault="00000000">
            <w:pPr>
              <w:keepNext/>
              <w:keepLines/>
              <w:spacing w:after="0" w:line="240" w:lineRule="auto"/>
              <w:jc w:val="center"/>
            </w:pPr>
            <w:r>
              <w:rPr>
                <w:b/>
                <w:sz w:val="18"/>
              </w:rPr>
              <w:t>Indeks (%)</w:t>
            </w:r>
          </w:p>
        </w:tc>
      </w:tr>
      <w:tr w:rsidR="00C12B13" w14:paraId="619A7BAB" w14:textId="77777777">
        <w:tblPrEx>
          <w:tblCellMar>
            <w:top w:w="0" w:type="dxa"/>
            <w:bottom w:w="0" w:type="dxa"/>
          </w:tblCellMar>
        </w:tblPrEx>
        <w:trPr>
          <w:cantSplit/>
          <w:trHeight w:val="560"/>
        </w:trPr>
        <w:tc>
          <w:tcPr>
            <w:tcW w:w="700" w:type="dxa"/>
            <w:tcMar>
              <w:top w:w="0" w:type="dxa"/>
              <w:bottom w:w="0" w:type="dxa"/>
            </w:tcMar>
            <w:vAlign w:val="center"/>
          </w:tcPr>
          <w:p w14:paraId="0E805D14" w14:textId="77777777" w:rsidR="00C12B13" w:rsidRDefault="00000000">
            <w:pPr>
              <w:keepNext/>
              <w:keepLines/>
              <w:spacing w:after="0" w:line="240" w:lineRule="auto"/>
            </w:pPr>
            <w:r>
              <w:rPr>
                <w:sz w:val="18"/>
              </w:rPr>
              <w:t>6362</w:t>
            </w:r>
          </w:p>
        </w:tc>
        <w:tc>
          <w:tcPr>
            <w:tcW w:w="3180" w:type="dxa"/>
            <w:tcMar>
              <w:top w:w="0" w:type="dxa"/>
              <w:bottom w:w="0" w:type="dxa"/>
            </w:tcMar>
            <w:vAlign w:val="center"/>
          </w:tcPr>
          <w:p w14:paraId="6D7F881A" w14:textId="77777777" w:rsidR="00C12B13"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5095445B" w14:textId="77777777" w:rsidR="00C12B13" w:rsidRDefault="00000000">
            <w:pPr>
              <w:keepNext/>
              <w:keepLines/>
              <w:spacing w:after="0" w:line="240" w:lineRule="auto"/>
            </w:pPr>
            <w:r>
              <w:rPr>
                <w:sz w:val="18"/>
              </w:rPr>
              <w:t>6362</w:t>
            </w:r>
          </w:p>
        </w:tc>
        <w:tc>
          <w:tcPr>
            <w:tcW w:w="1860" w:type="dxa"/>
            <w:tcMar>
              <w:top w:w="0" w:type="dxa"/>
              <w:bottom w:w="0" w:type="dxa"/>
            </w:tcMar>
            <w:vAlign w:val="center"/>
          </w:tcPr>
          <w:p w14:paraId="096C3B17" w14:textId="77777777" w:rsidR="00C12B13" w:rsidRDefault="00000000">
            <w:pPr>
              <w:keepNext/>
              <w:keepLines/>
              <w:spacing w:after="0" w:line="240" w:lineRule="auto"/>
              <w:jc w:val="right"/>
            </w:pPr>
            <w:r>
              <w:rPr>
                <w:sz w:val="18"/>
              </w:rPr>
              <w:t>23.897,48</w:t>
            </w:r>
          </w:p>
        </w:tc>
        <w:tc>
          <w:tcPr>
            <w:tcW w:w="1860" w:type="dxa"/>
            <w:tcMar>
              <w:top w:w="0" w:type="dxa"/>
              <w:bottom w:w="0" w:type="dxa"/>
            </w:tcMar>
            <w:vAlign w:val="center"/>
          </w:tcPr>
          <w:p w14:paraId="1823A7A4" w14:textId="77777777" w:rsidR="00C12B13" w:rsidRDefault="00000000">
            <w:pPr>
              <w:keepNext/>
              <w:keepLines/>
              <w:spacing w:after="0" w:line="240" w:lineRule="auto"/>
              <w:jc w:val="right"/>
            </w:pPr>
            <w:r>
              <w:rPr>
                <w:sz w:val="18"/>
              </w:rPr>
              <w:t>12.000,00</w:t>
            </w:r>
          </w:p>
        </w:tc>
        <w:tc>
          <w:tcPr>
            <w:tcW w:w="700" w:type="dxa"/>
            <w:tcMar>
              <w:top w:w="0" w:type="dxa"/>
              <w:bottom w:w="0" w:type="dxa"/>
            </w:tcMar>
            <w:vAlign w:val="center"/>
          </w:tcPr>
          <w:p w14:paraId="2AE30097" w14:textId="77777777" w:rsidR="00C12B13" w:rsidRDefault="00000000">
            <w:pPr>
              <w:keepNext/>
              <w:keepLines/>
              <w:spacing w:after="0" w:line="240" w:lineRule="auto"/>
              <w:jc w:val="right"/>
            </w:pPr>
            <w:r>
              <w:rPr>
                <w:sz w:val="18"/>
              </w:rPr>
              <w:t>50,2</w:t>
            </w:r>
          </w:p>
        </w:tc>
      </w:tr>
    </w:tbl>
    <w:p w14:paraId="7E872EA7" w14:textId="77777777" w:rsidR="00C12B13" w:rsidRDefault="00C12B13">
      <w:pPr>
        <w:spacing w:after="0"/>
      </w:pPr>
    </w:p>
    <w:p w14:paraId="2315AD36" w14:textId="77777777" w:rsidR="00C12B13" w:rsidRDefault="00000000">
      <w:r>
        <w:t>Kapitalna pomoć u iznosu 12.000,00 eura odnosi se na sredstva Karlovačke županije za nabavu arhivskih vitrina. Ostvarenje je manje 49,8% prema ostvarenom u izvještajnom razdoblju tekuće godine.</w:t>
      </w:r>
    </w:p>
    <w:p w14:paraId="11A2C3DE" w14:textId="77777777" w:rsidR="00C12B13" w:rsidRDefault="00C12B13"/>
    <w:p w14:paraId="2C40C78F" w14:textId="77777777" w:rsidR="00C12B1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DFCD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347D5C"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A060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6A2BF"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E4F8E"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DED014"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E172C6" w14:textId="77777777" w:rsidR="00C12B13" w:rsidRDefault="00000000">
            <w:pPr>
              <w:keepNext/>
              <w:keepLines/>
              <w:spacing w:after="0" w:line="240" w:lineRule="auto"/>
              <w:jc w:val="center"/>
            </w:pPr>
            <w:r>
              <w:rPr>
                <w:b/>
                <w:sz w:val="18"/>
              </w:rPr>
              <w:t>Indeks (%)</w:t>
            </w:r>
          </w:p>
        </w:tc>
      </w:tr>
      <w:tr w:rsidR="00C12B13" w14:paraId="22F5DC5E" w14:textId="77777777">
        <w:tblPrEx>
          <w:tblCellMar>
            <w:top w:w="0" w:type="dxa"/>
            <w:bottom w:w="0" w:type="dxa"/>
          </w:tblCellMar>
        </w:tblPrEx>
        <w:trPr>
          <w:cantSplit/>
          <w:trHeight w:val="560"/>
        </w:trPr>
        <w:tc>
          <w:tcPr>
            <w:tcW w:w="700" w:type="dxa"/>
            <w:tcMar>
              <w:top w:w="0" w:type="dxa"/>
              <w:bottom w:w="0" w:type="dxa"/>
            </w:tcMar>
            <w:vAlign w:val="center"/>
          </w:tcPr>
          <w:p w14:paraId="37095DF8" w14:textId="77777777" w:rsidR="00C12B13" w:rsidRDefault="00000000">
            <w:pPr>
              <w:keepNext/>
              <w:keepLines/>
              <w:spacing w:after="0" w:line="240" w:lineRule="auto"/>
            </w:pPr>
            <w:r>
              <w:rPr>
                <w:sz w:val="18"/>
              </w:rPr>
              <w:t>6381</w:t>
            </w:r>
          </w:p>
        </w:tc>
        <w:tc>
          <w:tcPr>
            <w:tcW w:w="3180" w:type="dxa"/>
            <w:tcMar>
              <w:top w:w="0" w:type="dxa"/>
              <w:bottom w:w="0" w:type="dxa"/>
            </w:tcMar>
            <w:vAlign w:val="center"/>
          </w:tcPr>
          <w:p w14:paraId="7D66CB48" w14:textId="77777777" w:rsidR="00C12B13"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6B918157" w14:textId="77777777" w:rsidR="00C12B13" w:rsidRDefault="00000000">
            <w:pPr>
              <w:keepNext/>
              <w:keepLines/>
              <w:spacing w:after="0" w:line="240" w:lineRule="auto"/>
            </w:pPr>
            <w:r>
              <w:rPr>
                <w:sz w:val="18"/>
              </w:rPr>
              <w:t>6381</w:t>
            </w:r>
          </w:p>
        </w:tc>
        <w:tc>
          <w:tcPr>
            <w:tcW w:w="1860" w:type="dxa"/>
            <w:tcMar>
              <w:top w:w="0" w:type="dxa"/>
              <w:bottom w:w="0" w:type="dxa"/>
            </w:tcMar>
            <w:vAlign w:val="center"/>
          </w:tcPr>
          <w:p w14:paraId="481BCDEE"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6DB80FE1" w14:textId="77777777" w:rsidR="00C12B13" w:rsidRDefault="00000000">
            <w:pPr>
              <w:keepNext/>
              <w:keepLines/>
              <w:spacing w:after="0" w:line="240" w:lineRule="auto"/>
              <w:jc w:val="right"/>
            </w:pPr>
            <w:r>
              <w:rPr>
                <w:sz w:val="18"/>
              </w:rPr>
              <w:t>20.459,28</w:t>
            </w:r>
          </w:p>
        </w:tc>
        <w:tc>
          <w:tcPr>
            <w:tcW w:w="700" w:type="dxa"/>
            <w:tcMar>
              <w:top w:w="0" w:type="dxa"/>
              <w:bottom w:w="0" w:type="dxa"/>
            </w:tcMar>
            <w:vAlign w:val="center"/>
          </w:tcPr>
          <w:p w14:paraId="49462492" w14:textId="77777777" w:rsidR="00C12B13" w:rsidRDefault="00000000">
            <w:pPr>
              <w:keepNext/>
              <w:keepLines/>
              <w:spacing w:after="0" w:line="240" w:lineRule="auto"/>
              <w:jc w:val="right"/>
            </w:pPr>
            <w:r>
              <w:rPr>
                <w:sz w:val="18"/>
              </w:rPr>
              <w:t>-</w:t>
            </w:r>
          </w:p>
        </w:tc>
      </w:tr>
    </w:tbl>
    <w:p w14:paraId="4D13C822" w14:textId="77777777" w:rsidR="00C12B13" w:rsidRDefault="00C12B13">
      <w:pPr>
        <w:spacing w:after="0"/>
      </w:pPr>
    </w:p>
    <w:p w14:paraId="0AF18CDB" w14:textId="77777777" w:rsidR="00C12B13" w:rsidRDefault="00000000">
      <w:r>
        <w:t>U siječnju 2025. godine dobili smo sredstva Hrvatskog zavoda za zapošljavanje u iznosu 20.459,28 eura za zapošljavanje pripravnika na određeno vrijeme od godine dana (od prosinca 2024. do prosinca 2025. godine) za program Mjera aktivne politike zapošljavanja. Prethodne godine nismo ostvarili spomenutu pomoć.</w:t>
      </w:r>
    </w:p>
    <w:p w14:paraId="6FB5727D" w14:textId="77777777" w:rsidR="00C12B13" w:rsidRDefault="00C12B13"/>
    <w:p w14:paraId="1EF629D0" w14:textId="77777777" w:rsidR="00C12B1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3BF4A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EC28A"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6A07E5"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D94EA"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069BBE"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918D7C"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ED9023" w14:textId="77777777" w:rsidR="00C12B13" w:rsidRDefault="00000000">
            <w:pPr>
              <w:keepNext/>
              <w:keepLines/>
              <w:spacing w:after="0" w:line="240" w:lineRule="auto"/>
              <w:jc w:val="center"/>
            </w:pPr>
            <w:r>
              <w:rPr>
                <w:b/>
                <w:sz w:val="18"/>
              </w:rPr>
              <w:t>Indeks (%)</w:t>
            </w:r>
          </w:p>
        </w:tc>
      </w:tr>
      <w:tr w:rsidR="00C12B13" w14:paraId="1251BE2B" w14:textId="77777777">
        <w:tblPrEx>
          <w:tblCellMar>
            <w:top w:w="0" w:type="dxa"/>
            <w:bottom w:w="0" w:type="dxa"/>
          </w:tblCellMar>
        </w:tblPrEx>
        <w:trPr>
          <w:cantSplit/>
          <w:trHeight w:val="560"/>
        </w:trPr>
        <w:tc>
          <w:tcPr>
            <w:tcW w:w="700" w:type="dxa"/>
            <w:tcMar>
              <w:top w:w="0" w:type="dxa"/>
              <w:bottom w:w="0" w:type="dxa"/>
            </w:tcMar>
            <w:vAlign w:val="center"/>
          </w:tcPr>
          <w:p w14:paraId="4C8BD5C3" w14:textId="77777777" w:rsidR="00C12B13" w:rsidRDefault="00000000">
            <w:pPr>
              <w:keepNext/>
              <w:keepLines/>
              <w:spacing w:after="0" w:line="240" w:lineRule="auto"/>
            </w:pPr>
            <w:r>
              <w:rPr>
                <w:sz w:val="18"/>
              </w:rPr>
              <w:t>661</w:t>
            </w:r>
          </w:p>
        </w:tc>
        <w:tc>
          <w:tcPr>
            <w:tcW w:w="3180" w:type="dxa"/>
            <w:tcMar>
              <w:top w:w="0" w:type="dxa"/>
              <w:bottom w:w="0" w:type="dxa"/>
            </w:tcMar>
            <w:vAlign w:val="center"/>
          </w:tcPr>
          <w:p w14:paraId="2B948AC2" w14:textId="77777777" w:rsidR="00C12B13"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7C9C040C" w14:textId="77777777" w:rsidR="00C12B13" w:rsidRDefault="00000000">
            <w:pPr>
              <w:keepNext/>
              <w:keepLines/>
              <w:spacing w:after="0" w:line="240" w:lineRule="auto"/>
            </w:pPr>
            <w:r>
              <w:rPr>
                <w:sz w:val="18"/>
              </w:rPr>
              <w:t>661</w:t>
            </w:r>
          </w:p>
        </w:tc>
        <w:tc>
          <w:tcPr>
            <w:tcW w:w="1860" w:type="dxa"/>
            <w:tcMar>
              <w:top w:w="0" w:type="dxa"/>
              <w:bottom w:w="0" w:type="dxa"/>
            </w:tcMar>
            <w:vAlign w:val="center"/>
          </w:tcPr>
          <w:p w14:paraId="08543CD2" w14:textId="77777777" w:rsidR="00C12B13" w:rsidRDefault="00000000">
            <w:pPr>
              <w:keepNext/>
              <w:keepLines/>
              <w:spacing w:after="0" w:line="240" w:lineRule="auto"/>
              <w:jc w:val="right"/>
            </w:pPr>
            <w:r>
              <w:rPr>
                <w:sz w:val="18"/>
              </w:rPr>
              <w:t>11.329,16</w:t>
            </w:r>
          </w:p>
        </w:tc>
        <w:tc>
          <w:tcPr>
            <w:tcW w:w="1860" w:type="dxa"/>
            <w:tcMar>
              <w:top w:w="0" w:type="dxa"/>
              <w:bottom w:w="0" w:type="dxa"/>
            </w:tcMar>
            <w:vAlign w:val="center"/>
          </w:tcPr>
          <w:p w14:paraId="22ADEC87" w14:textId="77777777" w:rsidR="00C12B13" w:rsidRDefault="00000000">
            <w:pPr>
              <w:keepNext/>
              <w:keepLines/>
              <w:spacing w:after="0" w:line="240" w:lineRule="auto"/>
              <w:jc w:val="right"/>
            </w:pPr>
            <w:r>
              <w:rPr>
                <w:sz w:val="18"/>
              </w:rPr>
              <w:t>22.381,86</w:t>
            </w:r>
          </w:p>
        </w:tc>
        <w:tc>
          <w:tcPr>
            <w:tcW w:w="700" w:type="dxa"/>
            <w:tcMar>
              <w:top w:w="0" w:type="dxa"/>
              <w:bottom w:w="0" w:type="dxa"/>
            </w:tcMar>
            <w:vAlign w:val="center"/>
          </w:tcPr>
          <w:p w14:paraId="0557BF47" w14:textId="77777777" w:rsidR="00C12B13" w:rsidRDefault="00000000">
            <w:pPr>
              <w:keepNext/>
              <w:keepLines/>
              <w:spacing w:after="0" w:line="240" w:lineRule="auto"/>
              <w:jc w:val="right"/>
            </w:pPr>
            <w:r>
              <w:rPr>
                <w:sz w:val="18"/>
              </w:rPr>
              <w:t>197,6</w:t>
            </w:r>
          </w:p>
        </w:tc>
      </w:tr>
    </w:tbl>
    <w:p w14:paraId="64F93403" w14:textId="77777777" w:rsidR="00C12B13" w:rsidRDefault="00C12B13">
      <w:pPr>
        <w:spacing w:after="0"/>
      </w:pPr>
    </w:p>
    <w:p w14:paraId="474D405D" w14:textId="77777777" w:rsidR="00C12B13" w:rsidRDefault="00000000">
      <w:r>
        <w:t>Povećanje od 97,6% ostvareno je kod Prihoda od prodaje proizvoda i robe te pruženih usluga (661) te iznose 22.381,86 eura. Vlastiti prihodi ostvareni su pružanjem usluga arhivističkog istraživanja, stručne arhivističke pomoći, izradom preslika, snimanja, umnažanja, objavljivanja i drugih oblika korištenja arhivskog gradiva, pohranom arhivskog i dokumentarnog gradiva te prodajom izdanih publikacija. Do povećanja je došlo zbog povećanog broja stranaka i veće količine pohranjenog gradiva.</w:t>
      </w:r>
    </w:p>
    <w:p w14:paraId="79AB117D" w14:textId="77777777" w:rsidR="00C12B13" w:rsidRDefault="00C12B13"/>
    <w:p w14:paraId="32CAE338" w14:textId="77777777" w:rsidR="00C12B1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48CB2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7BAA18"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3930E3"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549F5"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C31F81"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9CA076"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C48771" w14:textId="77777777" w:rsidR="00C12B13" w:rsidRDefault="00000000">
            <w:pPr>
              <w:keepNext/>
              <w:keepLines/>
              <w:spacing w:after="0" w:line="240" w:lineRule="auto"/>
              <w:jc w:val="center"/>
            </w:pPr>
            <w:r>
              <w:rPr>
                <w:b/>
                <w:sz w:val="18"/>
              </w:rPr>
              <w:t>Indeks (%)</w:t>
            </w:r>
          </w:p>
        </w:tc>
      </w:tr>
      <w:tr w:rsidR="00C12B13" w14:paraId="4F464AED" w14:textId="77777777">
        <w:tblPrEx>
          <w:tblCellMar>
            <w:top w:w="0" w:type="dxa"/>
            <w:bottom w:w="0" w:type="dxa"/>
          </w:tblCellMar>
        </w:tblPrEx>
        <w:trPr>
          <w:cantSplit/>
          <w:trHeight w:val="560"/>
        </w:trPr>
        <w:tc>
          <w:tcPr>
            <w:tcW w:w="700" w:type="dxa"/>
            <w:tcMar>
              <w:top w:w="0" w:type="dxa"/>
              <w:bottom w:w="0" w:type="dxa"/>
            </w:tcMar>
            <w:vAlign w:val="center"/>
          </w:tcPr>
          <w:p w14:paraId="54B5FC88" w14:textId="77777777" w:rsidR="00C12B13" w:rsidRDefault="00000000">
            <w:pPr>
              <w:keepNext/>
              <w:keepLines/>
              <w:spacing w:after="0" w:line="240" w:lineRule="auto"/>
            </w:pPr>
            <w:r>
              <w:rPr>
                <w:sz w:val="18"/>
              </w:rPr>
              <w:t>6632</w:t>
            </w:r>
          </w:p>
        </w:tc>
        <w:tc>
          <w:tcPr>
            <w:tcW w:w="3180" w:type="dxa"/>
            <w:tcMar>
              <w:top w:w="0" w:type="dxa"/>
              <w:bottom w:w="0" w:type="dxa"/>
            </w:tcMar>
            <w:vAlign w:val="center"/>
          </w:tcPr>
          <w:p w14:paraId="64A5D52E" w14:textId="77777777" w:rsidR="00C12B13" w:rsidRDefault="00000000">
            <w:pPr>
              <w:keepNext/>
              <w:keepLines/>
              <w:spacing w:after="0" w:line="240" w:lineRule="auto"/>
            </w:pPr>
            <w:r>
              <w:rPr>
                <w:sz w:val="18"/>
              </w:rPr>
              <w:t>Kapitalne donacije</w:t>
            </w:r>
          </w:p>
        </w:tc>
        <w:tc>
          <w:tcPr>
            <w:tcW w:w="700" w:type="dxa"/>
            <w:tcMar>
              <w:top w:w="0" w:type="dxa"/>
              <w:bottom w:w="0" w:type="dxa"/>
            </w:tcMar>
            <w:vAlign w:val="center"/>
          </w:tcPr>
          <w:p w14:paraId="48F03581" w14:textId="77777777" w:rsidR="00C12B13" w:rsidRDefault="00000000">
            <w:pPr>
              <w:keepNext/>
              <w:keepLines/>
              <w:spacing w:after="0" w:line="240" w:lineRule="auto"/>
            </w:pPr>
            <w:r>
              <w:rPr>
                <w:sz w:val="18"/>
              </w:rPr>
              <w:t>6632</w:t>
            </w:r>
          </w:p>
        </w:tc>
        <w:tc>
          <w:tcPr>
            <w:tcW w:w="1860" w:type="dxa"/>
            <w:tcMar>
              <w:top w:w="0" w:type="dxa"/>
              <w:bottom w:w="0" w:type="dxa"/>
            </w:tcMar>
            <w:vAlign w:val="center"/>
          </w:tcPr>
          <w:p w14:paraId="42417001"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63729D8B" w14:textId="77777777" w:rsidR="00C12B13" w:rsidRDefault="00000000">
            <w:pPr>
              <w:keepNext/>
              <w:keepLines/>
              <w:spacing w:after="0" w:line="240" w:lineRule="auto"/>
              <w:jc w:val="right"/>
            </w:pPr>
            <w:r>
              <w:rPr>
                <w:sz w:val="18"/>
              </w:rPr>
              <w:t>177,00</w:t>
            </w:r>
          </w:p>
        </w:tc>
        <w:tc>
          <w:tcPr>
            <w:tcW w:w="700" w:type="dxa"/>
            <w:tcMar>
              <w:top w:w="0" w:type="dxa"/>
              <w:bottom w:w="0" w:type="dxa"/>
            </w:tcMar>
            <w:vAlign w:val="center"/>
          </w:tcPr>
          <w:p w14:paraId="3F12CCC4" w14:textId="77777777" w:rsidR="00C12B13" w:rsidRDefault="00000000">
            <w:pPr>
              <w:keepNext/>
              <w:keepLines/>
              <w:spacing w:after="0" w:line="240" w:lineRule="auto"/>
              <w:jc w:val="right"/>
            </w:pPr>
            <w:r>
              <w:rPr>
                <w:sz w:val="18"/>
              </w:rPr>
              <w:t>-</w:t>
            </w:r>
          </w:p>
        </w:tc>
      </w:tr>
    </w:tbl>
    <w:p w14:paraId="56B54A20" w14:textId="77777777" w:rsidR="00C12B13" w:rsidRDefault="00C12B13">
      <w:pPr>
        <w:spacing w:after="0"/>
      </w:pPr>
    </w:p>
    <w:p w14:paraId="03E99A46" w14:textId="77777777" w:rsidR="00C12B13" w:rsidRDefault="00000000">
      <w:r>
        <w:t>Kapitalne donacije ostvarene su donacijom knjiga za našu knjižnicu u iznosu 177,00 eura. Prethodne godine nismo ostvarili spomenutu donaciju.</w:t>
      </w:r>
    </w:p>
    <w:p w14:paraId="33D03171" w14:textId="77777777" w:rsidR="00C12B13" w:rsidRDefault="00C12B13"/>
    <w:p w14:paraId="550596DD" w14:textId="77777777" w:rsidR="00C12B13"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2729D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797BD1"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8FF17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2F5BB0"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D59A3"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C48EDE"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A9AD85" w14:textId="77777777" w:rsidR="00C12B13" w:rsidRDefault="00000000">
            <w:pPr>
              <w:keepNext/>
              <w:keepLines/>
              <w:spacing w:after="0" w:line="240" w:lineRule="auto"/>
              <w:jc w:val="center"/>
            </w:pPr>
            <w:r>
              <w:rPr>
                <w:b/>
                <w:sz w:val="18"/>
              </w:rPr>
              <w:t>Indeks (%)</w:t>
            </w:r>
          </w:p>
        </w:tc>
      </w:tr>
      <w:tr w:rsidR="00C12B13" w14:paraId="2DCF5C8B" w14:textId="77777777">
        <w:tblPrEx>
          <w:tblCellMar>
            <w:top w:w="0" w:type="dxa"/>
            <w:bottom w:w="0" w:type="dxa"/>
          </w:tblCellMar>
        </w:tblPrEx>
        <w:trPr>
          <w:cantSplit/>
          <w:trHeight w:val="560"/>
        </w:trPr>
        <w:tc>
          <w:tcPr>
            <w:tcW w:w="700" w:type="dxa"/>
            <w:tcMar>
              <w:top w:w="0" w:type="dxa"/>
              <w:bottom w:w="0" w:type="dxa"/>
            </w:tcMar>
            <w:vAlign w:val="center"/>
          </w:tcPr>
          <w:p w14:paraId="12021431" w14:textId="77777777" w:rsidR="00C12B13" w:rsidRDefault="00000000">
            <w:pPr>
              <w:keepNext/>
              <w:keepLines/>
              <w:spacing w:after="0" w:line="240" w:lineRule="auto"/>
            </w:pPr>
            <w:r>
              <w:rPr>
                <w:sz w:val="18"/>
              </w:rPr>
              <w:t>671</w:t>
            </w:r>
          </w:p>
        </w:tc>
        <w:tc>
          <w:tcPr>
            <w:tcW w:w="3180" w:type="dxa"/>
            <w:tcMar>
              <w:top w:w="0" w:type="dxa"/>
              <w:bottom w:w="0" w:type="dxa"/>
            </w:tcMar>
            <w:vAlign w:val="center"/>
          </w:tcPr>
          <w:p w14:paraId="74CD472E" w14:textId="77777777" w:rsidR="00C12B13"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0230B670" w14:textId="77777777" w:rsidR="00C12B13" w:rsidRDefault="00000000">
            <w:pPr>
              <w:keepNext/>
              <w:keepLines/>
              <w:spacing w:after="0" w:line="240" w:lineRule="auto"/>
            </w:pPr>
            <w:r>
              <w:rPr>
                <w:sz w:val="18"/>
              </w:rPr>
              <w:t>671</w:t>
            </w:r>
          </w:p>
        </w:tc>
        <w:tc>
          <w:tcPr>
            <w:tcW w:w="1860" w:type="dxa"/>
            <w:tcMar>
              <w:top w:w="0" w:type="dxa"/>
              <w:bottom w:w="0" w:type="dxa"/>
            </w:tcMar>
            <w:vAlign w:val="center"/>
          </w:tcPr>
          <w:p w14:paraId="21D38A95" w14:textId="77777777" w:rsidR="00C12B13" w:rsidRDefault="00000000">
            <w:pPr>
              <w:keepNext/>
              <w:keepLines/>
              <w:spacing w:after="0" w:line="240" w:lineRule="auto"/>
              <w:jc w:val="right"/>
            </w:pPr>
            <w:r>
              <w:rPr>
                <w:sz w:val="18"/>
              </w:rPr>
              <w:t>842.846,97</w:t>
            </w:r>
          </w:p>
        </w:tc>
        <w:tc>
          <w:tcPr>
            <w:tcW w:w="1860" w:type="dxa"/>
            <w:tcMar>
              <w:top w:w="0" w:type="dxa"/>
              <w:bottom w:w="0" w:type="dxa"/>
            </w:tcMar>
            <w:vAlign w:val="center"/>
          </w:tcPr>
          <w:p w14:paraId="4B7829D5" w14:textId="77777777" w:rsidR="00C12B13" w:rsidRDefault="00000000">
            <w:pPr>
              <w:keepNext/>
              <w:keepLines/>
              <w:spacing w:after="0" w:line="240" w:lineRule="auto"/>
              <w:jc w:val="right"/>
            </w:pPr>
            <w:r>
              <w:rPr>
                <w:sz w:val="18"/>
              </w:rPr>
              <w:t>1.457.865,09</w:t>
            </w:r>
          </w:p>
        </w:tc>
        <w:tc>
          <w:tcPr>
            <w:tcW w:w="700" w:type="dxa"/>
            <w:tcMar>
              <w:top w:w="0" w:type="dxa"/>
              <w:bottom w:w="0" w:type="dxa"/>
            </w:tcMar>
            <w:vAlign w:val="center"/>
          </w:tcPr>
          <w:p w14:paraId="5BE9A798" w14:textId="77777777" w:rsidR="00C12B13" w:rsidRDefault="00000000">
            <w:pPr>
              <w:keepNext/>
              <w:keepLines/>
              <w:spacing w:after="0" w:line="240" w:lineRule="auto"/>
              <w:jc w:val="right"/>
            </w:pPr>
            <w:r>
              <w:rPr>
                <w:sz w:val="18"/>
              </w:rPr>
              <w:t>173,0</w:t>
            </w:r>
          </w:p>
        </w:tc>
      </w:tr>
    </w:tbl>
    <w:p w14:paraId="071E10AC" w14:textId="77777777" w:rsidR="00C12B13" w:rsidRDefault="00C12B13">
      <w:pPr>
        <w:spacing w:after="0"/>
      </w:pPr>
    </w:p>
    <w:p w14:paraId="27725799" w14:textId="77777777" w:rsidR="00C12B13" w:rsidRDefault="00000000">
      <w:r>
        <w:t>Prihodi iz nadležnog proračuna za financiranje redovne djelatnosti proračunskih korisnika (671) ostvareni su u iznosu 1.457.865,09 eura i u odnosu na ostvareno u izvještajnom razdoblju prethodne godine imaju povećanje od 73,0%. Radi se o prihodima za plaće i naknade plaće, materijalne i financijske rashode te programsku djelatnost.</w:t>
      </w:r>
    </w:p>
    <w:p w14:paraId="68975C80" w14:textId="77777777" w:rsidR="00C12B13" w:rsidRDefault="00C12B13"/>
    <w:p w14:paraId="11C48520" w14:textId="77777777" w:rsidR="00C12B1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72BE0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33E24F"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7DC7B1"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2A6B9"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2BD61"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481898"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E43756" w14:textId="77777777" w:rsidR="00C12B13" w:rsidRDefault="00000000">
            <w:pPr>
              <w:keepNext/>
              <w:keepLines/>
              <w:spacing w:after="0" w:line="240" w:lineRule="auto"/>
              <w:jc w:val="center"/>
            </w:pPr>
            <w:r>
              <w:rPr>
                <w:b/>
                <w:sz w:val="18"/>
              </w:rPr>
              <w:t>Indeks (%)</w:t>
            </w:r>
          </w:p>
        </w:tc>
      </w:tr>
      <w:tr w:rsidR="00C12B13" w14:paraId="58EEFC03" w14:textId="77777777">
        <w:tblPrEx>
          <w:tblCellMar>
            <w:top w:w="0" w:type="dxa"/>
            <w:bottom w:w="0" w:type="dxa"/>
          </w:tblCellMar>
        </w:tblPrEx>
        <w:trPr>
          <w:cantSplit/>
          <w:trHeight w:val="560"/>
        </w:trPr>
        <w:tc>
          <w:tcPr>
            <w:tcW w:w="700" w:type="dxa"/>
            <w:tcMar>
              <w:top w:w="0" w:type="dxa"/>
              <w:bottom w:w="0" w:type="dxa"/>
            </w:tcMar>
            <w:vAlign w:val="center"/>
          </w:tcPr>
          <w:p w14:paraId="294969DB" w14:textId="77777777" w:rsidR="00C12B13" w:rsidRDefault="00000000">
            <w:pPr>
              <w:keepNext/>
              <w:keepLines/>
              <w:spacing w:after="0" w:line="240" w:lineRule="auto"/>
            </w:pPr>
            <w:r>
              <w:rPr>
                <w:sz w:val="18"/>
              </w:rPr>
              <w:t>6711</w:t>
            </w:r>
          </w:p>
        </w:tc>
        <w:tc>
          <w:tcPr>
            <w:tcW w:w="3180" w:type="dxa"/>
            <w:tcMar>
              <w:top w:w="0" w:type="dxa"/>
              <w:bottom w:w="0" w:type="dxa"/>
            </w:tcMar>
            <w:vAlign w:val="center"/>
          </w:tcPr>
          <w:p w14:paraId="006EB5A7" w14:textId="77777777" w:rsidR="00C12B13"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23B78E6" w14:textId="77777777" w:rsidR="00C12B13" w:rsidRDefault="00000000">
            <w:pPr>
              <w:keepNext/>
              <w:keepLines/>
              <w:spacing w:after="0" w:line="240" w:lineRule="auto"/>
            </w:pPr>
            <w:r>
              <w:rPr>
                <w:sz w:val="18"/>
              </w:rPr>
              <w:t>6711</w:t>
            </w:r>
          </w:p>
        </w:tc>
        <w:tc>
          <w:tcPr>
            <w:tcW w:w="1860" w:type="dxa"/>
            <w:tcMar>
              <w:top w:w="0" w:type="dxa"/>
              <w:bottom w:w="0" w:type="dxa"/>
            </w:tcMar>
            <w:vAlign w:val="center"/>
          </w:tcPr>
          <w:p w14:paraId="2E99CFFF" w14:textId="77777777" w:rsidR="00C12B13" w:rsidRDefault="00000000">
            <w:pPr>
              <w:keepNext/>
              <w:keepLines/>
              <w:spacing w:after="0" w:line="240" w:lineRule="auto"/>
              <w:jc w:val="right"/>
            </w:pPr>
            <w:r>
              <w:rPr>
                <w:sz w:val="18"/>
              </w:rPr>
              <w:t>679.435,50</w:t>
            </w:r>
          </w:p>
        </w:tc>
        <w:tc>
          <w:tcPr>
            <w:tcW w:w="1860" w:type="dxa"/>
            <w:tcMar>
              <w:top w:w="0" w:type="dxa"/>
              <w:bottom w:w="0" w:type="dxa"/>
            </w:tcMar>
            <w:vAlign w:val="center"/>
          </w:tcPr>
          <w:p w14:paraId="5DCD30B4" w14:textId="77777777" w:rsidR="00C12B13" w:rsidRDefault="00000000">
            <w:pPr>
              <w:keepNext/>
              <w:keepLines/>
              <w:spacing w:after="0" w:line="240" w:lineRule="auto"/>
              <w:jc w:val="right"/>
            </w:pPr>
            <w:r>
              <w:rPr>
                <w:sz w:val="18"/>
              </w:rPr>
              <w:t>779.746,21</w:t>
            </w:r>
          </w:p>
        </w:tc>
        <w:tc>
          <w:tcPr>
            <w:tcW w:w="700" w:type="dxa"/>
            <w:tcMar>
              <w:top w:w="0" w:type="dxa"/>
              <w:bottom w:w="0" w:type="dxa"/>
            </w:tcMar>
            <w:vAlign w:val="center"/>
          </w:tcPr>
          <w:p w14:paraId="23D26164" w14:textId="77777777" w:rsidR="00C12B13" w:rsidRDefault="00000000">
            <w:pPr>
              <w:keepNext/>
              <w:keepLines/>
              <w:spacing w:after="0" w:line="240" w:lineRule="auto"/>
              <w:jc w:val="right"/>
            </w:pPr>
            <w:r>
              <w:rPr>
                <w:sz w:val="18"/>
              </w:rPr>
              <w:t>114,8</w:t>
            </w:r>
          </w:p>
        </w:tc>
      </w:tr>
    </w:tbl>
    <w:p w14:paraId="6346F241" w14:textId="77777777" w:rsidR="00C12B13" w:rsidRDefault="00C12B13">
      <w:pPr>
        <w:spacing w:after="0"/>
      </w:pPr>
    </w:p>
    <w:p w14:paraId="33C8886C" w14:textId="77777777" w:rsidR="00C12B13" w:rsidRDefault="00000000">
      <w:r>
        <w:t>Prihodi iz nadležnog proračuna za financiranje rashoda poslovanja (6711) iznose 5779.746,21 euro s povećanjem od 14,8%. Prihodi su povećani zbog potrebnog većeg iznosa za rashode za zaposlene i materijalnih rashoda.</w:t>
      </w:r>
    </w:p>
    <w:p w14:paraId="2F2664C9" w14:textId="77777777" w:rsidR="00C12B13" w:rsidRDefault="00C12B13"/>
    <w:p w14:paraId="6EF54CC8" w14:textId="77777777" w:rsidR="00C12B1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4E23B5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8F85B9"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09E7C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E2B9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A24D3"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53B9FA"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126119" w14:textId="77777777" w:rsidR="00C12B13" w:rsidRDefault="00000000">
            <w:pPr>
              <w:keepNext/>
              <w:keepLines/>
              <w:spacing w:after="0" w:line="240" w:lineRule="auto"/>
              <w:jc w:val="center"/>
            </w:pPr>
            <w:r>
              <w:rPr>
                <w:b/>
                <w:sz w:val="18"/>
              </w:rPr>
              <w:t>Indeks (%)</w:t>
            </w:r>
          </w:p>
        </w:tc>
      </w:tr>
      <w:tr w:rsidR="00C12B13" w14:paraId="72225E5E" w14:textId="77777777">
        <w:tblPrEx>
          <w:tblCellMar>
            <w:top w:w="0" w:type="dxa"/>
            <w:bottom w:w="0" w:type="dxa"/>
          </w:tblCellMar>
        </w:tblPrEx>
        <w:trPr>
          <w:cantSplit/>
          <w:trHeight w:val="560"/>
        </w:trPr>
        <w:tc>
          <w:tcPr>
            <w:tcW w:w="700" w:type="dxa"/>
            <w:tcMar>
              <w:top w:w="0" w:type="dxa"/>
              <w:bottom w:w="0" w:type="dxa"/>
            </w:tcMar>
            <w:vAlign w:val="center"/>
          </w:tcPr>
          <w:p w14:paraId="4AEA68EC" w14:textId="77777777" w:rsidR="00C12B13" w:rsidRDefault="00000000">
            <w:pPr>
              <w:keepNext/>
              <w:keepLines/>
              <w:spacing w:after="0" w:line="240" w:lineRule="auto"/>
            </w:pPr>
            <w:r>
              <w:rPr>
                <w:sz w:val="18"/>
              </w:rPr>
              <w:t>6712</w:t>
            </w:r>
          </w:p>
        </w:tc>
        <w:tc>
          <w:tcPr>
            <w:tcW w:w="3180" w:type="dxa"/>
            <w:tcMar>
              <w:top w:w="0" w:type="dxa"/>
              <w:bottom w:w="0" w:type="dxa"/>
            </w:tcMar>
            <w:vAlign w:val="center"/>
          </w:tcPr>
          <w:p w14:paraId="1DC7FCF4" w14:textId="77777777" w:rsidR="00C12B13"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C3FE09A" w14:textId="77777777" w:rsidR="00C12B13" w:rsidRDefault="00000000">
            <w:pPr>
              <w:keepNext/>
              <w:keepLines/>
              <w:spacing w:after="0" w:line="240" w:lineRule="auto"/>
            </w:pPr>
            <w:r>
              <w:rPr>
                <w:sz w:val="18"/>
              </w:rPr>
              <w:t>6712</w:t>
            </w:r>
          </w:p>
        </w:tc>
        <w:tc>
          <w:tcPr>
            <w:tcW w:w="1860" w:type="dxa"/>
            <w:tcMar>
              <w:top w:w="0" w:type="dxa"/>
              <w:bottom w:w="0" w:type="dxa"/>
            </w:tcMar>
            <w:vAlign w:val="center"/>
          </w:tcPr>
          <w:p w14:paraId="5998441E" w14:textId="77777777" w:rsidR="00C12B13" w:rsidRDefault="00000000">
            <w:pPr>
              <w:keepNext/>
              <w:keepLines/>
              <w:spacing w:after="0" w:line="240" w:lineRule="auto"/>
              <w:jc w:val="right"/>
            </w:pPr>
            <w:r>
              <w:rPr>
                <w:sz w:val="18"/>
              </w:rPr>
              <w:t>163.411,47</w:t>
            </w:r>
          </w:p>
        </w:tc>
        <w:tc>
          <w:tcPr>
            <w:tcW w:w="1860" w:type="dxa"/>
            <w:tcMar>
              <w:top w:w="0" w:type="dxa"/>
              <w:bottom w:w="0" w:type="dxa"/>
            </w:tcMar>
            <w:vAlign w:val="center"/>
          </w:tcPr>
          <w:p w14:paraId="417A1A60" w14:textId="77777777" w:rsidR="00C12B13" w:rsidRDefault="00000000">
            <w:pPr>
              <w:keepNext/>
              <w:keepLines/>
              <w:spacing w:after="0" w:line="240" w:lineRule="auto"/>
              <w:jc w:val="right"/>
            </w:pPr>
            <w:r>
              <w:rPr>
                <w:sz w:val="18"/>
              </w:rPr>
              <w:t>678.118,88</w:t>
            </w:r>
          </w:p>
        </w:tc>
        <w:tc>
          <w:tcPr>
            <w:tcW w:w="700" w:type="dxa"/>
            <w:tcMar>
              <w:top w:w="0" w:type="dxa"/>
              <w:bottom w:w="0" w:type="dxa"/>
            </w:tcMar>
            <w:vAlign w:val="center"/>
          </w:tcPr>
          <w:p w14:paraId="0452A8CC" w14:textId="77777777" w:rsidR="00C12B13" w:rsidRDefault="00000000">
            <w:pPr>
              <w:keepNext/>
              <w:keepLines/>
              <w:spacing w:after="0" w:line="240" w:lineRule="auto"/>
              <w:jc w:val="right"/>
            </w:pPr>
            <w:r>
              <w:rPr>
                <w:sz w:val="18"/>
              </w:rPr>
              <w:t>415,0</w:t>
            </w:r>
          </w:p>
        </w:tc>
      </w:tr>
    </w:tbl>
    <w:p w14:paraId="2B8B2832" w14:textId="77777777" w:rsidR="00C12B13" w:rsidRDefault="00C12B13">
      <w:pPr>
        <w:spacing w:after="0"/>
      </w:pPr>
    </w:p>
    <w:p w14:paraId="1491DD4F" w14:textId="77777777" w:rsidR="00C12B13" w:rsidRDefault="00000000">
      <w:r>
        <w:t>Prihodi iz nadležnog proračuna za financiranje rashoda za nabavu nefinancijske imovine (6712) veći su za 315,0% u odnosu na ostvareno prethodne godine, a iznose 678.118,88 eura. Razlog povećanja je veća planirana programska djelatnost. Naime, u 2025. godini programska djelatnost je planirana u iznosu 1.009.967,77 eura, dok je u 2024. godini bila 214.791,00 eura. Time nam je i ostvarenje veće, najviše zbog radova hitne sanacije krova te nabave arhivske opreme i namještaja.</w:t>
      </w:r>
    </w:p>
    <w:p w14:paraId="3AE3DCB1" w14:textId="77777777" w:rsidR="00C12B13" w:rsidRDefault="00C12B13"/>
    <w:p w14:paraId="52964698" w14:textId="77777777" w:rsidR="00C12B13"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253B8C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1F1C51"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8E4D3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5A94C"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CB2C9"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538B42"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22C56" w14:textId="77777777" w:rsidR="00C12B13" w:rsidRDefault="00000000">
            <w:pPr>
              <w:keepNext/>
              <w:keepLines/>
              <w:spacing w:after="0" w:line="240" w:lineRule="auto"/>
              <w:jc w:val="center"/>
            </w:pPr>
            <w:r>
              <w:rPr>
                <w:b/>
                <w:sz w:val="18"/>
              </w:rPr>
              <w:t>Indeks (%)</w:t>
            </w:r>
          </w:p>
        </w:tc>
      </w:tr>
      <w:tr w:rsidR="00C12B13" w14:paraId="091958A5" w14:textId="77777777">
        <w:tblPrEx>
          <w:tblCellMar>
            <w:top w:w="0" w:type="dxa"/>
            <w:bottom w:w="0" w:type="dxa"/>
          </w:tblCellMar>
        </w:tblPrEx>
        <w:trPr>
          <w:cantSplit/>
          <w:trHeight w:val="560"/>
        </w:trPr>
        <w:tc>
          <w:tcPr>
            <w:tcW w:w="700" w:type="dxa"/>
            <w:tcMar>
              <w:top w:w="0" w:type="dxa"/>
              <w:bottom w:w="0" w:type="dxa"/>
            </w:tcMar>
            <w:vAlign w:val="center"/>
          </w:tcPr>
          <w:p w14:paraId="78789A06" w14:textId="77777777" w:rsidR="00C12B13" w:rsidRDefault="00000000">
            <w:pPr>
              <w:keepNext/>
              <w:keepLines/>
              <w:spacing w:after="0" w:line="240" w:lineRule="auto"/>
            </w:pPr>
            <w:r>
              <w:rPr>
                <w:sz w:val="18"/>
              </w:rPr>
              <w:t>3</w:t>
            </w:r>
          </w:p>
        </w:tc>
        <w:tc>
          <w:tcPr>
            <w:tcW w:w="3180" w:type="dxa"/>
            <w:tcMar>
              <w:top w:w="0" w:type="dxa"/>
              <w:bottom w:w="0" w:type="dxa"/>
            </w:tcMar>
            <w:vAlign w:val="center"/>
          </w:tcPr>
          <w:p w14:paraId="45B9C713" w14:textId="77777777" w:rsidR="00C12B1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316F727" w14:textId="77777777" w:rsidR="00C12B13" w:rsidRDefault="00000000">
            <w:pPr>
              <w:keepNext/>
              <w:keepLines/>
              <w:spacing w:after="0" w:line="240" w:lineRule="auto"/>
            </w:pPr>
            <w:r>
              <w:rPr>
                <w:sz w:val="18"/>
              </w:rPr>
              <w:t>3</w:t>
            </w:r>
          </w:p>
        </w:tc>
        <w:tc>
          <w:tcPr>
            <w:tcW w:w="1860" w:type="dxa"/>
            <w:tcMar>
              <w:top w:w="0" w:type="dxa"/>
              <w:bottom w:w="0" w:type="dxa"/>
            </w:tcMar>
            <w:vAlign w:val="center"/>
          </w:tcPr>
          <w:p w14:paraId="23143F14" w14:textId="77777777" w:rsidR="00C12B13" w:rsidRDefault="00000000">
            <w:pPr>
              <w:keepNext/>
              <w:keepLines/>
              <w:spacing w:after="0" w:line="240" w:lineRule="auto"/>
              <w:jc w:val="right"/>
            </w:pPr>
            <w:r>
              <w:rPr>
                <w:sz w:val="18"/>
              </w:rPr>
              <w:t>695.728,76</w:t>
            </w:r>
          </w:p>
        </w:tc>
        <w:tc>
          <w:tcPr>
            <w:tcW w:w="1860" w:type="dxa"/>
            <w:tcMar>
              <w:top w:w="0" w:type="dxa"/>
              <w:bottom w:w="0" w:type="dxa"/>
            </w:tcMar>
            <w:vAlign w:val="center"/>
          </w:tcPr>
          <w:p w14:paraId="5AC4A6AD" w14:textId="77777777" w:rsidR="00C12B13" w:rsidRDefault="00000000">
            <w:pPr>
              <w:keepNext/>
              <w:keepLines/>
              <w:spacing w:after="0" w:line="240" w:lineRule="auto"/>
              <w:jc w:val="right"/>
            </w:pPr>
            <w:r>
              <w:rPr>
                <w:sz w:val="18"/>
              </w:rPr>
              <w:t>806.173,34</w:t>
            </w:r>
          </w:p>
        </w:tc>
        <w:tc>
          <w:tcPr>
            <w:tcW w:w="700" w:type="dxa"/>
            <w:tcMar>
              <w:top w:w="0" w:type="dxa"/>
              <w:bottom w:w="0" w:type="dxa"/>
            </w:tcMar>
            <w:vAlign w:val="center"/>
          </w:tcPr>
          <w:p w14:paraId="453B2578" w14:textId="77777777" w:rsidR="00C12B13" w:rsidRDefault="00000000">
            <w:pPr>
              <w:keepNext/>
              <w:keepLines/>
              <w:spacing w:after="0" w:line="240" w:lineRule="auto"/>
              <w:jc w:val="right"/>
            </w:pPr>
            <w:r>
              <w:rPr>
                <w:sz w:val="18"/>
              </w:rPr>
              <w:t>115,9</w:t>
            </w:r>
          </w:p>
        </w:tc>
      </w:tr>
    </w:tbl>
    <w:p w14:paraId="2C6A6292" w14:textId="77777777" w:rsidR="00C12B13" w:rsidRDefault="00C12B13">
      <w:pPr>
        <w:spacing w:after="0"/>
      </w:pPr>
    </w:p>
    <w:p w14:paraId="08545076" w14:textId="77777777" w:rsidR="00C12B13" w:rsidRDefault="00000000">
      <w:r>
        <w:t>Rashodi poslovanja (3) iznose 806.173,34 eura, a veći su za 15,9% u odnosu na ostvareno u izvještajnom razdoblju prethodne godine. Sastoje se od Rashoda za zaposlene (31) u iznosu 677.156,27 eura, Materijalnih rashoda (32) u iznosu 128.232,78 eura i Financijskih rashoda (34) u iznosu 784,29 eura.</w:t>
      </w:r>
    </w:p>
    <w:p w14:paraId="259F750B" w14:textId="77777777" w:rsidR="00C12B13" w:rsidRDefault="00C12B13"/>
    <w:p w14:paraId="7159E6FB" w14:textId="77777777" w:rsidR="00C12B1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DE041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F3009"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E27EB1"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339B3"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942FE"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3C089A"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2DF5F" w14:textId="77777777" w:rsidR="00C12B13" w:rsidRDefault="00000000">
            <w:pPr>
              <w:keepNext/>
              <w:keepLines/>
              <w:spacing w:after="0" w:line="240" w:lineRule="auto"/>
              <w:jc w:val="center"/>
            </w:pPr>
            <w:r>
              <w:rPr>
                <w:b/>
                <w:sz w:val="18"/>
              </w:rPr>
              <w:t>Indeks (%)</w:t>
            </w:r>
          </w:p>
        </w:tc>
      </w:tr>
      <w:tr w:rsidR="00C12B13" w14:paraId="53D23644" w14:textId="77777777">
        <w:tblPrEx>
          <w:tblCellMar>
            <w:top w:w="0" w:type="dxa"/>
            <w:bottom w:w="0" w:type="dxa"/>
          </w:tblCellMar>
        </w:tblPrEx>
        <w:trPr>
          <w:cantSplit/>
          <w:trHeight w:val="560"/>
        </w:trPr>
        <w:tc>
          <w:tcPr>
            <w:tcW w:w="700" w:type="dxa"/>
            <w:tcMar>
              <w:top w:w="0" w:type="dxa"/>
              <w:bottom w:w="0" w:type="dxa"/>
            </w:tcMar>
            <w:vAlign w:val="center"/>
          </w:tcPr>
          <w:p w14:paraId="5F2FBED8" w14:textId="77777777" w:rsidR="00C12B13" w:rsidRDefault="00000000">
            <w:pPr>
              <w:keepNext/>
              <w:keepLines/>
              <w:spacing w:after="0" w:line="240" w:lineRule="auto"/>
            </w:pPr>
            <w:r>
              <w:rPr>
                <w:sz w:val="18"/>
              </w:rPr>
              <w:t>31</w:t>
            </w:r>
          </w:p>
        </w:tc>
        <w:tc>
          <w:tcPr>
            <w:tcW w:w="3180" w:type="dxa"/>
            <w:tcMar>
              <w:top w:w="0" w:type="dxa"/>
              <w:bottom w:w="0" w:type="dxa"/>
            </w:tcMar>
            <w:vAlign w:val="center"/>
          </w:tcPr>
          <w:p w14:paraId="45B94A39" w14:textId="77777777" w:rsidR="00C12B13"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06139CE" w14:textId="77777777" w:rsidR="00C12B13" w:rsidRDefault="00000000">
            <w:pPr>
              <w:keepNext/>
              <w:keepLines/>
              <w:spacing w:after="0" w:line="240" w:lineRule="auto"/>
            </w:pPr>
            <w:r>
              <w:rPr>
                <w:sz w:val="18"/>
              </w:rPr>
              <w:t>31</w:t>
            </w:r>
          </w:p>
        </w:tc>
        <w:tc>
          <w:tcPr>
            <w:tcW w:w="1860" w:type="dxa"/>
            <w:tcMar>
              <w:top w:w="0" w:type="dxa"/>
              <w:bottom w:w="0" w:type="dxa"/>
            </w:tcMar>
            <w:vAlign w:val="center"/>
          </w:tcPr>
          <w:p w14:paraId="5CF39084" w14:textId="77777777" w:rsidR="00C12B13" w:rsidRDefault="00000000">
            <w:pPr>
              <w:keepNext/>
              <w:keepLines/>
              <w:spacing w:after="0" w:line="240" w:lineRule="auto"/>
              <w:jc w:val="right"/>
            </w:pPr>
            <w:r>
              <w:rPr>
                <w:sz w:val="18"/>
              </w:rPr>
              <w:t>556.667,80</w:t>
            </w:r>
          </w:p>
        </w:tc>
        <w:tc>
          <w:tcPr>
            <w:tcW w:w="1860" w:type="dxa"/>
            <w:tcMar>
              <w:top w:w="0" w:type="dxa"/>
              <w:bottom w:w="0" w:type="dxa"/>
            </w:tcMar>
            <w:vAlign w:val="center"/>
          </w:tcPr>
          <w:p w14:paraId="06FBFB63" w14:textId="77777777" w:rsidR="00C12B13" w:rsidRDefault="00000000">
            <w:pPr>
              <w:keepNext/>
              <w:keepLines/>
              <w:spacing w:after="0" w:line="240" w:lineRule="auto"/>
              <w:jc w:val="right"/>
            </w:pPr>
            <w:r>
              <w:rPr>
                <w:sz w:val="18"/>
              </w:rPr>
              <w:t>677.156,27</w:t>
            </w:r>
          </w:p>
        </w:tc>
        <w:tc>
          <w:tcPr>
            <w:tcW w:w="700" w:type="dxa"/>
            <w:tcMar>
              <w:top w:w="0" w:type="dxa"/>
              <w:bottom w:w="0" w:type="dxa"/>
            </w:tcMar>
            <w:vAlign w:val="center"/>
          </w:tcPr>
          <w:p w14:paraId="0BE7B9DE" w14:textId="77777777" w:rsidR="00C12B13" w:rsidRDefault="00000000">
            <w:pPr>
              <w:keepNext/>
              <w:keepLines/>
              <w:spacing w:after="0" w:line="240" w:lineRule="auto"/>
              <w:jc w:val="right"/>
            </w:pPr>
            <w:r>
              <w:rPr>
                <w:sz w:val="18"/>
              </w:rPr>
              <w:t>121,6</w:t>
            </w:r>
          </w:p>
        </w:tc>
      </w:tr>
    </w:tbl>
    <w:p w14:paraId="4278A685" w14:textId="77777777" w:rsidR="00C12B13" w:rsidRDefault="00C12B13">
      <w:pPr>
        <w:spacing w:after="0"/>
      </w:pPr>
    </w:p>
    <w:p w14:paraId="299911A9" w14:textId="77777777" w:rsidR="00C12B13" w:rsidRDefault="00000000">
      <w:r>
        <w:t>Rashodi za zaposlene (31) ostvareni su 21,6% više nego prethodne godine. Iznose 677.156,27 eura. Obuhvaćaju plaće za redovan rad, ostale rashode za zaposlene i doprinose za obvezno osiguranje u slučaju nezaposlenosti. Razlog povećanja je povećanje osnovice za obračun plaće, povećanje početnih koeficijenta, nova sistematizacija radnih mjesta, veći broj djelatnika zbog zapošljavanja pripravnika te veći broj isplata materijalnih prava djelatnika prema Kolektivnom ugovoru.</w:t>
      </w:r>
    </w:p>
    <w:p w14:paraId="704755F6" w14:textId="77777777" w:rsidR="00C12B13" w:rsidRDefault="00C12B13"/>
    <w:p w14:paraId="7BB9A8D6" w14:textId="77777777" w:rsidR="00C12B1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26FB66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F1E4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89E32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DC7368"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4462FB"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5F6F2"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2F91DB" w14:textId="77777777" w:rsidR="00C12B13" w:rsidRDefault="00000000">
            <w:pPr>
              <w:keepNext/>
              <w:keepLines/>
              <w:spacing w:after="0" w:line="240" w:lineRule="auto"/>
              <w:jc w:val="center"/>
            </w:pPr>
            <w:r>
              <w:rPr>
                <w:b/>
                <w:sz w:val="18"/>
              </w:rPr>
              <w:t>Indeks (%)</w:t>
            </w:r>
          </w:p>
        </w:tc>
      </w:tr>
      <w:tr w:rsidR="00C12B13" w14:paraId="71979902" w14:textId="77777777">
        <w:tblPrEx>
          <w:tblCellMar>
            <w:top w:w="0" w:type="dxa"/>
            <w:bottom w:w="0" w:type="dxa"/>
          </w:tblCellMar>
        </w:tblPrEx>
        <w:trPr>
          <w:cantSplit/>
          <w:trHeight w:val="560"/>
        </w:trPr>
        <w:tc>
          <w:tcPr>
            <w:tcW w:w="700" w:type="dxa"/>
            <w:tcMar>
              <w:top w:w="0" w:type="dxa"/>
              <w:bottom w:w="0" w:type="dxa"/>
            </w:tcMar>
            <w:vAlign w:val="center"/>
          </w:tcPr>
          <w:p w14:paraId="15A2F9E6" w14:textId="77777777" w:rsidR="00C12B13" w:rsidRDefault="00000000">
            <w:pPr>
              <w:keepNext/>
              <w:keepLines/>
              <w:spacing w:after="0" w:line="240" w:lineRule="auto"/>
            </w:pPr>
            <w:r>
              <w:rPr>
                <w:sz w:val="18"/>
              </w:rPr>
              <w:t>311</w:t>
            </w:r>
          </w:p>
        </w:tc>
        <w:tc>
          <w:tcPr>
            <w:tcW w:w="3180" w:type="dxa"/>
            <w:tcMar>
              <w:top w:w="0" w:type="dxa"/>
              <w:bottom w:w="0" w:type="dxa"/>
            </w:tcMar>
            <w:vAlign w:val="center"/>
          </w:tcPr>
          <w:p w14:paraId="2859ADF8" w14:textId="77777777" w:rsidR="00C12B13"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1373CC87" w14:textId="77777777" w:rsidR="00C12B13" w:rsidRDefault="00000000">
            <w:pPr>
              <w:keepNext/>
              <w:keepLines/>
              <w:spacing w:after="0" w:line="240" w:lineRule="auto"/>
            </w:pPr>
            <w:r>
              <w:rPr>
                <w:sz w:val="18"/>
              </w:rPr>
              <w:t>311</w:t>
            </w:r>
          </w:p>
        </w:tc>
        <w:tc>
          <w:tcPr>
            <w:tcW w:w="1860" w:type="dxa"/>
            <w:tcMar>
              <w:top w:w="0" w:type="dxa"/>
              <w:bottom w:w="0" w:type="dxa"/>
            </w:tcMar>
            <w:vAlign w:val="center"/>
          </w:tcPr>
          <w:p w14:paraId="5C7A0AD1" w14:textId="77777777" w:rsidR="00C12B13" w:rsidRDefault="00000000">
            <w:pPr>
              <w:keepNext/>
              <w:keepLines/>
              <w:spacing w:after="0" w:line="240" w:lineRule="auto"/>
              <w:jc w:val="right"/>
            </w:pPr>
            <w:r>
              <w:rPr>
                <w:sz w:val="18"/>
              </w:rPr>
              <w:t>463.645,61</w:t>
            </w:r>
          </w:p>
        </w:tc>
        <w:tc>
          <w:tcPr>
            <w:tcW w:w="1860" w:type="dxa"/>
            <w:tcMar>
              <w:top w:w="0" w:type="dxa"/>
              <w:bottom w:w="0" w:type="dxa"/>
            </w:tcMar>
            <w:vAlign w:val="center"/>
          </w:tcPr>
          <w:p w14:paraId="50FDE178" w14:textId="77777777" w:rsidR="00C12B13" w:rsidRDefault="00000000">
            <w:pPr>
              <w:keepNext/>
              <w:keepLines/>
              <w:spacing w:after="0" w:line="240" w:lineRule="auto"/>
              <w:jc w:val="right"/>
            </w:pPr>
            <w:r>
              <w:rPr>
                <w:sz w:val="18"/>
              </w:rPr>
              <w:t>557.258,77</w:t>
            </w:r>
          </w:p>
        </w:tc>
        <w:tc>
          <w:tcPr>
            <w:tcW w:w="700" w:type="dxa"/>
            <w:tcMar>
              <w:top w:w="0" w:type="dxa"/>
              <w:bottom w:w="0" w:type="dxa"/>
            </w:tcMar>
            <w:vAlign w:val="center"/>
          </w:tcPr>
          <w:p w14:paraId="36BFA7DD" w14:textId="77777777" w:rsidR="00C12B13" w:rsidRDefault="00000000">
            <w:pPr>
              <w:keepNext/>
              <w:keepLines/>
              <w:spacing w:after="0" w:line="240" w:lineRule="auto"/>
              <w:jc w:val="right"/>
            </w:pPr>
            <w:r>
              <w:rPr>
                <w:sz w:val="18"/>
              </w:rPr>
              <w:t>120,2</w:t>
            </w:r>
          </w:p>
        </w:tc>
      </w:tr>
    </w:tbl>
    <w:p w14:paraId="5FD5C5C1" w14:textId="77777777" w:rsidR="00C12B13" w:rsidRDefault="00C12B13">
      <w:pPr>
        <w:spacing w:after="0"/>
      </w:pPr>
    </w:p>
    <w:p w14:paraId="271069D6" w14:textId="77777777" w:rsidR="00C12B13" w:rsidRDefault="00000000">
      <w:r>
        <w:t>Razlog povećanja od 20,2% je povećanje osnovice za obračun plaće, povećanje početnih koeficijenta, nova sistematizacija radnih mjesta te zapošljavanje pripravnika na određeno vrijeme od godine dana.</w:t>
      </w:r>
    </w:p>
    <w:p w14:paraId="3BB8FFB9" w14:textId="77777777" w:rsidR="00C12B13" w:rsidRDefault="00C12B13"/>
    <w:p w14:paraId="433732E6" w14:textId="77777777" w:rsidR="00C12B13"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892F1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A88177"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7B78E3"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D9815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42ED00"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8AD40C"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F588EF" w14:textId="77777777" w:rsidR="00C12B13" w:rsidRDefault="00000000">
            <w:pPr>
              <w:keepNext/>
              <w:keepLines/>
              <w:spacing w:after="0" w:line="240" w:lineRule="auto"/>
              <w:jc w:val="center"/>
            </w:pPr>
            <w:r>
              <w:rPr>
                <w:b/>
                <w:sz w:val="18"/>
              </w:rPr>
              <w:t>Indeks (%)</w:t>
            </w:r>
          </w:p>
        </w:tc>
      </w:tr>
      <w:tr w:rsidR="00C12B13" w14:paraId="35145848" w14:textId="77777777">
        <w:tblPrEx>
          <w:tblCellMar>
            <w:top w:w="0" w:type="dxa"/>
            <w:bottom w:w="0" w:type="dxa"/>
          </w:tblCellMar>
        </w:tblPrEx>
        <w:trPr>
          <w:cantSplit/>
          <w:trHeight w:val="560"/>
        </w:trPr>
        <w:tc>
          <w:tcPr>
            <w:tcW w:w="700" w:type="dxa"/>
            <w:tcMar>
              <w:top w:w="0" w:type="dxa"/>
              <w:bottom w:w="0" w:type="dxa"/>
            </w:tcMar>
            <w:vAlign w:val="center"/>
          </w:tcPr>
          <w:p w14:paraId="084C2E77" w14:textId="77777777" w:rsidR="00C12B13" w:rsidRDefault="00000000">
            <w:pPr>
              <w:keepNext/>
              <w:keepLines/>
              <w:spacing w:after="0" w:line="240" w:lineRule="auto"/>
            </w:pPr>
            <w:r>
              <w:rPr>
                <w:sz w:val="18"/>
              </w:rPr>
              <w:t>3113</w:t>
            </w:r>
          </w:p>
        </w:tc>
        <w:tc>
          <w:tcPr>
            <w:tcW w:w="3180" w:type="dxa"/>
            <w:tcMar>
              <w:top w:w="0" w:type="dxa"/>
              <w:bottom w:w="0" w:type="dxa"/>
            </w:tcMar>
            <w:vAlign w:val="center"/>
          </w:tcPr>
          <w:p w14:paraId="6D9F4C91" w14:textId="77777777" w:rsidR="00C12B13" w:rsidRDefault="00000000">
            <w:pPr>
              <w:keepNext/>
              <w:keepLines/>
              <w:spacing w:after="0" w:line="240" w:lineRule="auto"/>
            </w:pPr>
            <w:r>
              <w:rPr>
                <w:sz w:val="18"/>
              </w:rPr>
              <w:t>Plaće za prekovremeni rad</w:t>
            </w:r>
          </w:p>
        </w:tc>
        <w:tc>
          <w:tcPr>
            <w:tcW w:w="700" w:type="dxa"/>
            <w:tcMar>
              <w:top w:w="0" w:type="dxa"/>
              <w:bottom w:w="0" w:type="dxa"/>
            </w:tcMar>
            <w:vAlign w:val="center"/>
          </w:tcPr>
          <w:p w14:paraId="13493F81" w14:textId="77777777" w:rsidR="00C12B13" w:rsidRDefault="00000000">
            <w:pPr>
              <w:keepNext/>
              <w:keepLines/>
              <w:spacing w:after="0" w:line="240" w:lineRule="auto"/>
            </w:pPr>
            <w:r>
              <w:rPr>
                <w:sz w:val="18"/>
              </w:rPr>
              <w:t>3113</w:t>
            </w:r>
          </w:p>
        </w:tc>
        <w:tc>
          <w:tcPr>
            <w:tcW w:w="1860" w:type="dxa"/>
            <w:tcMar>
              <w:top w:w="0" w:type="dxa"/>
              <w:bottom w:w="0" w:type="dxa"/>
            </w:tcMar>
            <w:vAlign w:val="center"/>
          </w:tcPr>
          <w:p w14:paraId="7C15EFD5"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709EB284" w14:textId="77777777" w:rsidR="00C12B13" w:rsidRDefault="00000000">
            <w:pPr>
              <w:keepNext/>
              <w:keepLines/>
              <w:spacing w:after="0" w:line="240" w:lineRule="auto"/>
              <w:jc w:val="right"/>
            </w:pPr>
            <w:r>
              <w:rPr>
                <w:sz w:val="18"/>
              </w:rPr>
              <w:t>938,49</w:t>
            </w:r>
          </w:p>
        </w:tc>
        <w:tc>
          <w:tcPr>
            <w:tcW w:w="700" w:type="dxa"/>
            <w:tcMar>
              <w:top w:w="0" w:type="dxa"/>
              <w:bottom w:w="0" w:type="dxa"/>
            </w:tcMar>
            <w:vAlign w:val="center"/>
          </w:tcPr>
          <w:p w14:paraId="133360C6" w14:textId="77777777" w:rsidR="00C12B13" w:rsidRDefault="00000000">
            <w:pPr>
              <w:keepNext/>
              <w:keepLines/>
              <w:spacing w:after="0" w:line="240" w:lineRule="auto"/>
              <w:jc w:val="right"/>
            </w:pPr>
            <w:r>
              <w:rPr>
                <w:sz w:val="18"/>
              </w:rPr>
              <w:t>-</w:t>
            </w:r>
          </w:p>
        </w:tc>
      </w:tr>
    </w:tbl>
    <w:p w14:paraId="688B9F84" w14:textId="77777777" w:rsidR="00C12B13" w:rsidRDefault="00C12B13">
      <w:pPr>
        <w:spacing w:after="0"/>
      </w:pPr>
    </w:p>
    <w:p w14:paraId="4F73713B" w14:textId="04F69E1C" w:rsidR="00C12B13" w:rsidRDefault="00000000">
      <w:r>
        <w:t>Plaće za prekovremeni rad iznose 938,49 eura. Njihovo ostvarenje nismo imali prošlo izvještajno raz</w:t>
      </w:r>
      <w:r w:rsidR="003865F0">
        <w:t>d</w:t>
      </w:r>
      <w:r>
        <w:t>oblje. U ovoj godini prekovremeni rad se odnosi na zaposlene koji su sudjelovali na seminarima u dane vikenda te su time ostvarili veći fond sati od ukupnih tjednih 40 sati.</w:t>
      </w:r>
    </w:p>
    <w:p w14:paraId="1ACBBBF4" w14:textId="77777777" w:rsidR="00C12B13" w:rsidRDefault="00C12B13"/>
    <w:p w14:paraId="14F6391D" w14:textId="77777777" w:rsidR="00C12B1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DCEAA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F9CD39"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42ECAF"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7EBB69"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E869B6"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C384C"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787289" w14:textId="77777777" w:rsidR="00C12B13" w:rsidRDefault="00000000">
            <w:pPr>
              <w:keepNext/>
              <w:keepLines/>
              <w:spacing w:after="0" w:line="240" w:lineRule="auto"/>
              <w:jc w:val="center"/>
            </w:pPr>
            <w:r>
              <w:rPr>
                <w:b/>
                <w:sz w:val="18"/>
              </w:rPr>
              <w:t>Indeks (%)</w:t>
            </w:r>
          </w:p>
        </w:tc>
      </w:tr>
      <w:tr w:rsidR="00C12B13" w14:paraId="6EDD5BE7" w14:textId="77777777">
        <w:tblPrEx>
          <w:tblCellMar>
            <w:top w:w="0" w:type="dxa"/>
            <w:bottom w:w="0" w:type="dxa"/>
          </w:tblCellMar>
        </w:tblPrEx>
        <w:trPr>
          <w:cantSplit/>
          <w:trHeight w:val="560"/>
        </w:trPr>
        <w:tc>
          <w:tcPr>
            <w:tcW w:w="700" w:type="dxa"/>
            <w:tcMar>
              <w:top w:w="0" w:type="dxa"/>
              <w:bottom w:w="0" w:type="dxa"/>
            </w:tcMar>
            <w:vAlign w:val="center"/>
          </w:tcPr>
          <w:p w14:paraId="5C780A1E" w14:textId="77777777" w:rsidR="00C12B13" w:rsidRDefault="00000000">
            <w:pPr>
              <w:keepNext/>
              <w:keepLines/>
              <w:spacing w:after="0" w:line="240" w:lineRule="auto"/>
            </w:pPr>
            <w:r>
              <w:rPr>
                <w:sz w:val="18"/>
              </w:rPr>
              <w:t>312</w:t>
            </w:r>
          </w:p>
        </w:tc>
        <w:tc>
          <w:tcPr>
            <w:tcW w:w="3180" w:type="dxa"/>
            <w:tcMar>
              <w:top w:w="0" w:type="dxa"/>
              <w:bottom w:w="0" w:type="dxa"/>
            </w:tcMar>
            <w:vAlign w:val="center"/>
          </w:tcPr>
          <w:p w14:paraId="0429005C" w14:textId="77777777" w:rsidR="00C12B13"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33FF8CA2" w14:textId="77777777" w:rsidR="00C12B13" w:rsidRDefault="00000000">
            <w:pPr>
              <w:keepNext/>
              <w:keepLines/>
              <w:spacing w:after="0" w:line="240" w:lineRule="auto"/>
            </w:pPr>
            <w:r>
              <w:rPr>
                <w:sz w:val="18"/>
              </w:rPr>
              <w:t>312</w:t>
            </w:r>
          </w:p>
        </w:tc>
        <w:tc>
          <w:tcPr>
            <w:tcW w:w="1860" w:type="dxa"/>
            <w:tcMar>
              <w:top w:w="0" w:type="dxa"/>
              <w:bottom w:w="0" w:type="dxa"/>
            </w:tcMar>
            <w:vAlign w:val="center"/>
          </w:tcPr>
          <w:p w14:paraId="6DC2FA11" w14:textId="77777777" w:rsidR="00C12B13" w:rsidRDefault="00000000">
            <w:pPr>
              <w:keepNext/>
              <w:keepLines/>
              <w:spacing w:after="0" w:line="240" w:lineRule="auto"/>
              <w:jc w:val="right"/>
            </w:pPr>
            <w:r>
              <w:rPr>
                <w:sz w:val="18"/>
              </w:rPr>
              <w:t>23.962,19</w:t>
            </w:r>
          </w:p>
        </w:tc>
        <w:tc>
          <w:tcPr>
            <w:tcW w:w="1860" w:type="dxa"/>
            <w:tcMar>
              <w:top w:w="0" w:type="dxa"/>
              <w:bottom w:w="0" w:type="dxa"/>
            </w:tcMar>
            <w:vAlign w:val="center"/>
          </w:tcPr>
          <w:p w14:paraId="6C00487F" w14:textId="77777777" w:rsidR="00C12B13" w:rsidRDefault="00000000">
            <w:pPr>
              <w:keepNext/>
              <w:keepLines/>
              <w:spacing w:after="0" w:line="240" w:lineRule="auto"/>
              <w:jc w:val="right"/>
            </w:pPr>
            <w:r>
              <w:rPr>
                <w:sz w:val="18"/>
              </w:rPr>
              <w:t>34.571,21</w:t>
            </w:r>
          </w:p>
        </w:tc>
        <w:tc>
          <w:tcPr>
            <w:tcW w:w="700" w:type="dxa"/>
            <w:tcMar>
              <w:top w:w="0" w:type="dxa"/>
              <w:bottom w:w="0" w:type="dxa"/>
            </w:tcMar>
            <w:vAlign w:val="center"/>
          </w:tcPr>
          <w:p w14:paraId="61EA26BF" w14:textId="77777777" w:rsidR="00C12B13" w:rsidRDefault="00000000">
            <w:pPr>
              <w:keepNext/>
              <w:keepLines/>
              <w:spacing w:after="0" w:line="240" w:lineRule="auto"/>
              <w:jc w:val="right"/>
            </w:pPr>
            <w:r>
              <w:rPr>
                <w:sz w:val="18"/>
              </w:rPr>
              <w:t>144,3</w:t>
            </w:r>
          </w:p>
        </w:tc>
      </w:tr>
    </w:tbl>
    <w:p w14:paraId="3D1BAA0C" w14:textId="77777777" w:rsidR="00C12B13" w:rsidRDefault="00C12B13">
      <w:pPr>
        <w:spacing w:after="0"/>
      </w:pPr>
    </w:p>
    <w:p w14:paraId="69577562" w14:textId="77777777" w:rsidR="00C12B13" w:rsidRDefault="00000000">
      <w:r>
        <w:t>Povećanje od 44,3% imaju Ostali rashodi za zaposlene (34.571,21 eura) zbog većeg broja ispaćenih jubilarnih nagrada, otpremnina, pomoći i naknade za neiskorišteni godišnji odmor u odnosu na isto izvještajno razdoblje prethodne godine.</w:t>
      </w:r>
    </w:p>
    <w:p w14:paraId="5B3F2770" w14:textId="77777777" w:rsidR="00C12B13" w:rsidRDefault="00C12B13"/>
    <w:p w14:paraId="20D8D0AD" w14:textId="77777777" w:rsidR="00C12B1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263811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A4049"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10F647"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4DFC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C8C069"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A590E"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750EB" w14:textId="77777777" w:rsidR="00C12B13" w:rsidRDefault="00000000">
            <w:pPr>
              <w:keepNext/>
              <w:keepLines/>
              <w:spacing w:after="0" w:line="240" w:lineRule="auto"/>
              <w:jc w:val="center"/>
            </w:pPr>
            <w:r>
              <w:rPr>
                <w:b/>
                <w:sz w:val="18"/>
              </w:rPr>
              <w:t>Indeks (%)</w:t>
            </w:r>
          </w:p>
        </w:tc>
      </w:tr>
      <w:tr w:rsidR="00C12B13" w14:paraId="1BBFB038" w14:textId="77777777">
        <w:tblPrEx>
          <w:tblCellMar>
            <w:top w:w="0" w:type="dxa"/>
            <w:bottom w:w="0" w:type="dxa"/>
          </w:tblCellMar>
        </w:tblPrEx>
        <w:trPr>
          <w:cantSplit/>
          <w:trHeight w:val="560"/>
        </w:trPr>
        <w:tc>
          <w:tcPr>
            <w:tcW w:w="700" w:type="dxa"/>
            <w:tcMar>
              <w:top w:w="0" w:type="dxa"/>
              <w:bottom w:w="0" w:type="dxa"/>
            </w:tcMar>
            <w:vAlign w:val="center"/>
          </w:tcPr>
          <w:p w14:paraId="4FFAA1D6" w14:textId="77777777" w:rsidR="00C12B13" w:rsidRDefault="00000000">
            <w:pPr>
              <w:keepNext/>
              <w:keepLines/>
              <w:spacing w:after="0" w:line="240" w:lineRule="auto"/>
            </w:pPr>
            <w:r>
              <w:rPr>
                <w:sz w:val="18"/>
              </w:rPr>
              <w:t>321</w:t>
            </w:r>
          </w:p>
        </w:tc>
        <w:tc>
          <w:tcPr>
            <w:tcW w:w="3180" w:type="dxa"/>
            <w:tcMar>
              <w:top w:w="0" w:type="dxa"/>
              <w:bottom w:w="0" w:type="dxa"/>
            </w:tcMar>
            <w:vAlign w:val="center"/>
          </w:tcPr>
          <w:p w14:paraId="5D1F638F" w14:textId="77777777" w:rsidR="00C12B13"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183B5678" w14:textId="77777777" w:rsidR="00C12B13" w:rsidRDefault="00000000">
            <w:pPr>
              <w:keepNext/>
              <w:keepLines/>
              <w:spacing w:after="0" w:line="240" w:lineRule="auto"/>
            </w:pPr>
            <w:r>
              <w:rPr>
                <w:sz w:val="18"/>
              </w:rPr>
              <w:t>321</w:t>
            </w:r>
          </w:p>
        </w:tc>
        <w:tc>
          <w:tcPr>
            <w:tcW w:w="1860" w:type="dxa"/>
            <w:tcMar>
              <w:top w:w="0" w:type="dxa"/>
              <w:bottom w:w="0" w:type="dxa"/>
            </w:tcMar>
            <w:vAlign w:val="center"/>
          </w:tcPr>
          <w:p w14:paraId="3770F430" w14:textId="77777777" w:rsidR="00C12B13" w:rsidRDefault="00000000">
            <w:pPr>
              <w:keepNext/>
              <w:keepLines/>
              <w:spacing w:after="0" w:line="240" w:lineRule="auto"/>
              <w:jc w:val="right"/>
            </w:pPr>
            <w:r>
              <w:rPr>
                <w:sz w:val="18"/>
              </w:rPr>
              <w:t>15.507,54</w:t>
            </w:r>
          </w:p>
        </w:tc>
        <w:tc>
          <w:tcPr>
            <w:tcW w:w="1860" w:type="dxa"/>
            <w:tcMar>
              <w:top w:w="0" w:type="dxa"/>
              <w:bottom w:w="0" w:type="dxa"/>
            </w:tcMar>
            <w:vAlign w:val="center"/>
          </w:tcPr>
          <w:p w14:paraId="0354B0EE" w14:textId="77777777" w:rsidR="00C12B13" w:rsidRDefault="00000000">
            <w:pPr>
              <w:keepNext/>
              <w:keepLines/>
              <w:spacing w:after="0" w:line="240" w:lineRule="auto"/>
              <w:jc w:val="right"/>
            </w:pPr>
            <w:r>
              <w:rPr>
                <w:sz w:val="18"/>
              </w:rPr>
              <w:t>19.384,62</w:t>
            </w:r>
          </w:p>
        </w:tc>
        <w:tc>
          <w:tcPr>
            <w:tcW w:w="700" w:type="dxa"/>
            <w:tcMar>
              <w:top w:w="0" w:type="dxa"/>
              <w:bottom w:w="0" w:type="dxa"/>
            </w:tcMar>
            <w:vAlign w:val="center"/>
          </w:tcPr>
          <w:p w14:paraId="6314459E" w14:textId="77777777" w:rsidR="00C12B13" w:rsidRDefault="00000000">
            <w:pPr>
              <w:keepNext/>
              <w:keepLines/>
              <w:spacing w:after="0" w:line="240" w:lineRule="auto"/>
              <w:jc w:val="right"/>
            </w:pPr>
            <w:r>
              <w:rPr>
                <w:sz w:val="18"/>
              </w:rPr>
              <w:t>125,0</w:t>
            </w:r>
          </w:p>
        </w:tc>
      </w:tr>
    </w:tbl>
    <w:p w14:paraId="23D81B74" w14:textId="77777777" w:rsidR="00C12B13" w:rsidRDefault="00C12B13">
      <w:pPr>
        <w:spacing w:after="0"/>
      </w:pPr>
    </w:p>
    <w:p w14:paraId="34A1F314" w14:textId="77777777" w:rsidR="00C12B13" w:rsidRDefault="00000000">
      <w:r>
        <w:t xml:space="preserve">Naknade troškova zaposlenima (Šifra 321) ostvarene su u iznosu 19.384,62 eura, za 25,0% više nego u prošlogodišnjem istom razdoblju. Djelatnici su više sudjelovali na raznim stručnim seminarima, </w:t>
      </w:r>
      <w:proofErr w:type="spellStart"/>
      <w:r>
        <w:t>webinarima</w:t>
      </w:r>
      <w:proofErr w:type="spellEnd"/>
      <w:r>
        <w:t xml:space="preserve"> i tečajevima u organizaciji HDA i drugih institucija te smo time isplatili više dnevnica, putnih troškova, troškova smještaja te naknade za sudjelovanje na seminarima u usporedbi s izvještajnim razdobljem prošle godine.</w:t>
      </w:r>
    </w:p>
    <w:p w14:paraId="43F71A1C" w14:textId="77777777" w:rsidR="00C12B13" w:rsidRDefault="00C12B13"/>
    <w:p w14:paraId="79B187D3" w14:textId="77777777" w:rsidR="00C12B1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494E30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B499D2"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7DE3F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FF418"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40360"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E25EBA"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58F225" w14:textId="77777777" w:rsidR="00C12B13" w:rsidRDefault="00000000">
            <w:pPr>
              <w:keepNext/>
              <w:keepLines/>
              <w:spacing w:after="0" w:line="240" w:lineRule="auto"/>
              <w:jc w:val="center"/>
            </w:pPr>
            <w:r>
              <w:rPr>
                <w:b/>
                <w:sz w:val="18"/>
              </w:rPr>
              <w:t>Indeks (%)</w:t>
            </w:r>
          </w:p>
        </w:tc>
      </w:tr>
      <w:tr w:rsidR="00C12B13" w14:paraId="31A946EB" w14:textId="77777777">
        <w:tblPrEx>
          <w:tblCellMar>
            <w:top w:w="0" w:type="dxa"/>
            <w:bottom w:w="0" w:type="dxa"/>
          </w:tblCellMar>
        </w:tblPrEx>
        <w:trPr>
          <w:cantSplit/>
          <w:trHeight w:val="560"/>
        </w:trPr>
        <w:tc>
          <w:tcPr>
            <w:tcW w:w="700" w:type="dxa"/>
            <w:tcMar>
              <w:top w:w="0" w:type="dxa"/>
              <w:bottom w:w="0" w:type="dxa"/>
            </w:tcMar>
            <w:vAlign w:val="center"/>
          </w:tcPr>
          <w:p w14:paraId="57A6E3FB" w14:textId="77777777" w:rsidR="00C12B13" w:rsidRDefault="00000000">
            <w:pPr>
              <w:keepNext/>
              <w:keepLines/>
              <w:spacing w:after="0" w:line="240" w:lineRule="auto"/>
            </w:pPr>
            <w:r>
              <w:rPr>
                <w:sz w:val="18"/>
              </w:rPr>
              <w:t>322</w:t>
            </w:r>
          </w:p>
        </w:tc>
        <w:tc>
          <w:tcPr>
            <w:tcW w:w="3180" w:type="dxa"/>
            <w:tcMar>
              <w:top w:w="0" w:type="dxa"/>
              <w:bottom w:w="0" w:type="dxa"/>
            </w:tcMar>
            <w:vAlign w:val="center"/>
          </w:tcPr>
          <w:p w14:paraId="3884F358" w14:textId="77777777" w:rsidR="00C12B13"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5F7844AB" w14:textId="77777777" w:rsidR="00C12B13" w:rsidRDefault="00000000">
            <w:pPr>
              <w:keepNext/>
              <w:keepLines/>
              <w:spacing w:after="0" w:line="240" w:lineRule="auto"/>
            </w:pPr>
            <w:r>
              <w:rPr>
                <w:sz w:val="18"/>
              </w:rPr>
              <w:t>322</w:t>
            </w:r>
          </w:p>
        </w:tc>
        <w:tc>
          <w:tcPr>
            <w:tcW w:w="1860" w:type="dxa"/>
            <w:tcMar>
              <w:top w:w="0" w:type="dxa"/>
              <w:bottom w:w="0" w:type="dxa"/>
            </w:tcMar>
            <w:vAlign w:val="center"/>
          </w:tcPr>
          <w:p w14:paraId="23EF3BD3" w14:textId="77777777" w:rsidR="00C12B13" w:rsidRDefault="00000000">
            <w:pPr>
              <w:keepNext/>
              <w:keepLines/>
              <w:spacing w:after="0" w:line="240" w:lineRule="auto"/>
              <w:jc w:val="right"/>
            </w:pPr>
            <w:r>
              <w:rPr>
                <w:sz w:val="18"/>
              </w:rPr>
              <w:t>41.790,47</w:t>
            </w:r>
          </w:p>
        </w:tc>
        <w:tc>
          <w:tcPr>
            <w:tcW w:w="1860" w:type="dxa"/>
            <w:tcMar>
              <w:top w:w="0" w:type="dxa"/>
              <w:bottom w:w="0" w:type="dxa"/>
            </w:tcMar>
            <w:vAlign w:val="center"/>
          </w:tcPr>
          <w:p w14:paraId="2BD6D01E" w14:textId="77777777" w:rsidR="00C12B13" w:rsidRDefault="00000000">
            <w:pPr>
              <w:keepNext/>
              <w:keepLines/>
              <w:spacing w:after="0" w:line="240" w:lineRule="auto"/>
              <w:jc w:val="right"/>
            </w:pPr>
            <w:r>
              <w:rPr>
                <w:sz w:val="18"/>
              </w:rPr>
              <w:t>41.545,87</w:t>
            </w:r>
          </w:p>
        </w:tc>
        <w:tc>
          <w:tcPr>
            <w:tcW w:w="700" w:type="dxa"/>
            <w:tcMar>
              <w:top w:w="0" w:type="dxa"/>
              <w:bottom w:w="0" w:type="dxa"/>
            </w:tcMar>
            <w:vAlign w:val="center"/>
          </w:tcPr>
          <w:p w14:paraId="6AFAC6CB" w14:textId="77777777" w:rsidR="00C12B13" w:rsidRDefault="00000000">
            <w:pPr>
              <w:keepNext/>
              <w:keepLines/>
              <w:spacing w:after="0" w:line="240" w:lineRule="auto"/>
              <w:jc w:val="right"/>
            </w:pPr>
            <w:r>
              <w:rPr>
                <w:sz w:val="18"/>
              </w:rPr>
              <w:t>99,4</w:t>
            </w:r>
          </w:p>
        </w:tc>
      </w:tr>
    </w:tbl>
    <w:p w14:paraId="461271DF" w14:textId="77777777" w:rsidR="00C12B13" w:rsidRDefault="00C12B13">
      <w:pPr>
        <w:spacing w:after="0"/>
      </w:pPr>
    </w:p>
    <w:p w14:paraId="4CA7634F" w14:textId="77777777" w:rsidR="00C12B13" w:rsidRDefault="00000000">
      <w:r>
        <w:lastRenderedPageBreak/>
        <w:t>U odnosu na isto razdoblje prošle 2024. godinu, smanjenje od 0,6% ostvareno je kod Rashoda za materijal i energiju (322), iznose 41.545,87 eura. Za 30,4% odnosno 8.671,66 eura nabavljeno je više uredskog materijala i ostalih materijalnih rashoda (materijal za čišćenje, materijal za higijenske potrebe, oznake upozorenja, arhivske kutije, toneri, tinte, fotokopirni papir). Troškovi energije su porasli za 16,3% zbog veće potrošnje električne energije kod radova na krovu. Utrošeno je više materijala za tekuće i investicijsko održavanje za 107,1%, iznosa 1.005,18 eura. Razlog velikog povećanja je nabava zaštitne folije, traka i velikog broja kaca potrebnih u spremištima i uredima protiv prokišnjavanja. Naime, kod otkrivanja krova, a uslijed velikih kiša, došlo je do procurivanja i morali smo zaštititi  svo arhivsko gradivo i imovinu na cijelom drugom katu. Sitan inventar iznosi 530,15 eura što je smanjenje od 92,8%, a radi se o nabavci novih telefona, ventilatora i ljestava. Novim djelatnicima je nabavljena Službena, radna i zaštitna odjela i obuća (3227) u iznosu 541,39 eura potrebna za siguran rad i sigurno obavljanje poslova u spremištima.</w:t>
      </w:r>
    </w:p>
    <w:p w14:paraId="4C99ABBC" w14:textId="77777777" w:rsidR="00C12B13" w:rsidRDefault="00C12B13"/>
    <w:p w14:paraId="3E5E2390" w14:textId="77777777" w:rsidR="00C12B1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955D6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7241A"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80DCA7"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9DB907"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D00A86"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308D5F"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AC556B" w14:textId="77777777" w:rsidR="00C12B13" w:rsidRDefault="00000000">
            <w:pPr>
              <w:keepNext/>
              <w:keepLines/>
              <w:spacing w:after="0" w:line="240" w:lineRule="auto"/>
              <w:jc w:val="center"/>
            </w:pPr>
            <w:r>
              <w:rPr>
                <w:b/>
                <w:sz w:val="18"/>
              </w:rPr>
              <w:t>Indeks (%)</w:t>
            </w:r>
          </w:p>
        </w:tc>
      </w:tr>
      <w:tr w:rsidR="00C12B13" w14:paraId="260B51A7" w14:textId="77777777">
        <w:tblPrEx>
          <w:tblCellMar>
            <w:top w:w="0" w:type="dxa"/>
            <w:bottom w:w="0" w:type="dxa"/>
          </w:tblCellMar>
        </w:tblPrEx>
        <w:trPr>
          <w:cantSplit/>
          <w:trHeight w:val="560"/>
        </w:trPr>
        <w:tc>
          <w:tcPr>
            <w:tcW w:w="700" w:type="dxa"/>
            <w:tcMar>
              <w:top w:w="0" w:type="dxa"/>
              <w:bottom w:w="0" w:type="dxa"/>
            </w:tcMar>
            <w:vAlign w:val="center"/>
          </w:tcPr>
          <w:p w14:paraId="3D21CDAF" w14:textId="77777777" w:rsidR="00C12B13" w:rsidRDefault="00000000">
            <w:pPr>
              <w:keepNext/>
              <w:keepLines/>
              <w:spacing w:after="0" w:line="240" w:lineRule="auto"/>
            </w:pPr>
            <w:r>
              <w:rPr>
                <w:sz w:val="18"/>
              </w:rPr>
              <w:t>323</w:t>
            </w:r>
          </w:p>
        </w:tc>
        <w:tc>
          <w:tcPr>
            <w:tcW w:w="3180" w:type="dxa"/>
            <w:tcMar>
              <w:top w:w="0" w:type="dxa"/>
              <w:bottom w:w="0" w:type="dxa"/>
            </w:tcMar>
            <w:vAlign w:val="center"/>
          </w:tcPr>
          <w:p w14:paraId="54DC78C8" w14:textId="77777777" w:rsidR="00C12B13"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29127211" w14:textId="77777777" w:rsidR="00C12B13" w:rsidRDefault="00000000">
            <w:pPr>
              <w:keepNext/>
              <w:keepLines/>
              <w:spacing w:after="0" w:line="240" w:lineRule="auto"/>
            </w:pPr>
            <w:r>
              <w:rPr>
                <w:sz w:val="18"/>
              </w:rPr>
              <w:t>323</w:t>
            </w:r>
          </w:p>
        </w:tc>
        <w:tc>
          <w:tcPr>
            <w:tcW w:w="1860" w:type="dxa"/>
            <w:tcMar>
              <w:top w:w="0" w:type="dxa"/>
              <w:bottom w:w="0" w:type="dxa"/>
            </w:tcMar>
            <w:vAlign w:val="center"/>
          </w:tcPr>
          <w:p w14:paraId="43AEAEBF" w14:textId="77777777" w:rsidR="00C12B13" w:rsidRDefault="00000000">
            <w:pPr>
              <w:keepNext/>
              <w:keepLines/>
              <w:spacing w:after="0" w:line="240" w:lineRule="auto"/>
              <w:jc w:val="right"/>
            </w:pPr>
            <w:r>
              <w:rPr>
                <w:sz w:val="18"/>
              </w:rPr>
              <w:t>75.522,02</w:t>
            </w:r>
          </w:p>
        </w:tc>
        <w:tc>
          <w:tcPr>
            <w:tcW w:w="1860" w:type="dxa"/>
            <w:tcMar>
              <w:top w:w="0" w:type="dxa"/>
              <w:bottom w:w="0" w:type="dxa"/>
            </w:tcMar>
            <w:vAlign w:val="center"/>
          </w:tcPr>
          <w:p w14:paraId="1F72B48C" w14:textId="77777777" w:rsidR="00C12B13" w:rsidRDefault="00000000">
            <w:pPr>
              <w:keepNext/>
              <w:keepLines/>
              <w:spacing w:after="0" w:line="240" w:lineRule="auto"/>
              <w:jc w:val="right"/>
            </w:pPr>
            <w:r>
              <w:rPr>
                <w:sz w:val="18"/>
              </w:rPr>
              <w:t>59.852,58</w:t>
            </w:r>
          </w:p>
        </w:tc>
        <w:tc>
          <w:tcPr>
            <w:tcW w:w="700" w:type="dxa"/>
            <w:tcMar>
              <w:top w:w="0" w:type="dxa"/>
              <w:bottom w:w="0" w:type="dxa"/>
            </w:tcMar>
            <w:vAlign w:val="center"/>
          </w:tcPr>
          <w:p w14:paraId="0E852C90" w14:textId="77777777" w:rsidR="00C12B13" w:rsidRDefault="00000000">
            <w:pPr>
              <w:keepNext/>
              <w:keepLines/>
              <w:spacing w:after="0" w:line="240" w:lineRule="auto"/>
              <w:jc w:val="right"/>
            </w:pPr>
            <w:r>
              <w:rPr>
                <w:sz w:val="18"/>
              </w:rPr>
              <w:t>79,3</w:t>
            </w:r>
          </w:p>
        </w:tc>
      </w:tr>
    </w:tbl>
    <w:p w14:paraId="1B483622" w14:textId="77777777" w:rsidR="00C12B13" w:rsidRDefault="00C12B13">
      <w:pPr>
        <w:spacing w:after="0"/>
      </w:pPr>
    </w:p>
    <w:p w14:paraId="3C516E40" w14:textId="77777777" w:rsidR="00C12B13" w:rsidRDefault="00000000">
      <w:r>
        <w:t>Rashodi za usluge (323) iznose 59.852,58 eura što je u usporedbi s ostvarenim prethodne godine manje za 20,7%. Usluge telefona, interneta, pošte i prijevoza (3231) imaju smanjenje od 32,0%, iznose 4.295,06 eura. Temeljem središnje javne nabave sklopljen je novi okvirni sporazum za fiksnu telefoniju te je promjenom dobavljača došlo do manjih mjesečnih troškova. Za 55,2% smanjene su Usluge tekućeg i investicijskog održavanja (3232) zbog manjih troškova popravka dizala i videonadzora u ovoj godini. Iznose 11.203,07 eura. Komunalne usluge iznose 14.760,42 eura te su povećane 28,4%. Kod sanacije krova došlo je veće potrošnje vode, što kod samih radova što zbog održavanja čistoće Arhiva. Također, zbog odvoza odnosno izlučivanja dokumentarnog gradiva iz spremišta kojem su protekli rokovi čuvanja. Zdravstvene i veterinarske usluge (3236) iznose 398,49 eura. Radi se o sistematskim pregledima samo novih djelatnika. Računalne usluge smanjene su za 10,1%. U ostvarenom izvještajnom razdoblju prethodne godine u iznosu od 23.382,75 eura sadržan je trošak izrade nove web stranice u iznosu 2.812,50 eura. U ovoj godini taj trošak nemamo, a ujedno smo promjenom dobavljača smanjili mjesečni trošak održavanja web stranice za 47,00 eura. Ostale usluge (3239) iznose 6.472,86 eura i imaju povećanje od 82,5%. Razlog povećanja su grafičke i tiskarske usluge te izrada fotografija za izložbu ''Iz povijesti karlovačkog školstva'' povodom 65. obljetnice osnutka Državnog arhiva u Karlovcu.</w:t>
      </w:r>
    </w:p>
    <w:p w14:paraId="1AFF540F" w14:textId="77777777" w:rsidR="00C12B13" w:rsidRDefault="00C12B13"/>
    <w:p w14:paraId="50488FE0" w14:textId="77777777" w:rsidR="00C12B13"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B7BE1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C468B5"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F1A38C"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C09BF"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EE70F"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32243"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A628E7" w14:textId="77777777" w:rsidR="00C12B13" w:rsidRDefault="00000000">
            <w:pPr>
              <w:keepNext/>
              <w:keepLines/>
              <w:spacing w:after="0" w:line="240" w:lineRule="auto"/>
              <w:jc w:val="center"/>
            </w:pPr>
            <w:r>
              <w:rPr>
                <w:b/>
                <w:sz w:val="18"/>
              </w:rPr>
              <w:t>Indeks (%)</w:t>
            </w:r>
          </w:p>
        </w:tc>
      </w:tr>
      <w:tr w:rsidR="00C12B13" w14:paraId="25FDC0C6" w14:textId="77777777">
        <w:tblPrEx>
          <w:tblCellMar>
            <w:top w:w="0" w:type="dxa"/>
            <w:bottom w:w="0" w:type="dxa"/>
          </w:tblCellMar>
        </w:tblPrEx>
        <w:trPr>
          <w:cantSplit/>
          <w:trHeight w:val="560"/>
        </w:trPr>
        <w:tc>
          <w:tcPr>
            <w:tcW w:w="700" w:type="dxa"/>
            <w:tcMar>
              <w:top w:w="0" w:type="dxa"/>
              <w:bottom w:w="0" w:type="dxa"/>
            </w:tcMar>
            <w:vAlign w:val="center"/>
          </w:tcPr>
          <w:p w14:paraId="3A77DC0B" w14:textId="77777777" w:rsidR="00C12B13" w:rsidRDefault="00000000">
            <w:pPr>
              <w:keepNext/>
              <w:keepLines/>
              <w:spacing w:after="0" w:line="240" w:lineRule="auto"/>
            </w:pPr>
            <w:r>
              <w:rPr>
                <w:sz w:val="18"/>
              </w:rPr>
              <w:t>329</w:t>
            </w:r>
          </w:p>
        </w:tc>
        <w:tc>
          <w:tcPr>
            <w:tcW w:w="3180" w:type="dxa"/>
            <w:tcMar>
              <w:top w:w="0" w:type="dxa"/>
              <w:bottom w:w="0" w:type="dxa"/>
            </w:tcMar>
            <w:vAlign w:val="center"/>
          </w:tcPr>
          <w:p w14:paraId="234168EA" w14:textId="77777777" w:rsidR="00C12B13"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F62A776" w14:textId="77777777" w:rsidR="00C12B13" w:rsidRDefault="00000000">
            <w:pPr>
              <w:keepNext/>
              <w:keepLines/>
              <w:spacing w:after="0" w:line="240" w:lineRule="auto"/>
            </w:pPr>
            <w:r>
              <w:rPr>
                <w:sz w:val="18"/>
              </w:rPr>
              <w:t>329</w:t>
            </w:r>
          </w:p>
        </w:tc>
        <w:tc>
          <w:tcPr>
            <w:tcW w:w="1860" w:type="dxa"/>
            <w:tcMar>
              <w:top w:w="0" w:type="dxa"/>
              <w:bottom w:w="0" w:type="dxa"/>
            </w:tcMar>
            <w:vAlign w:val="center"/>
          </w:tcPr>
          <w:p w14:paraId="26BF142A" w14:textId="77777777" w:rsidR="00C12B13" w:rsidRDefault="00000000">
            <w:pPr>
              <w:keepNext/>
              <w:keepLines/>
              <w:spacing w:after="0" w:line="240" w:lineRule="auto"/>
              <w:jc w:val="right"/>
            </w:pPr>
            <w:r>
              <w:rPr>
                <w:sz w:val="18"/>
              </w:rPr>
              <w:t>5.699,75</w:t>
            </w:r>
          </w:p>
        </w:tc>
        <w:tc>
          <w:tcPr>
            <w:tcW w:w="1860" w:type="dxa"/>
            <w:tcMar>
              <w:top w:w="0" w:type="dxa"/>
              <w:bottom w:w="0" w:type="dxa"/>
            </w:tcMar>
            <w:vAlign w:val="center"/>
          </w:tcPr>
          <w:p w14:paraId="0B754EE0" w14:textId="77777777" w:rsidR="00C12B13" w:rsidRDefault="00000000">
            <w:pPr>
              <w:keepNext/>
              <w:keepLines/>
              <w:spacing w:after="0" w:line="240" w:lineRule="auto"/>
              <w:jc w:val="right"/>
            </w:pPr>
            <w:r>
              <w:rPr>
                <w:sz w:val="18"/>
              </w:rPr>
              <w:t>7.449,71</w:t>
            </w:r>
          </w:p>
        </w:tc>
        <w:tc>
          <w:tcPr>
            <w:tcW w:w="700" w:type="dxa"/>
            <w:tcMar>
              <w:top w:w="0" w:type="dxa"/>
              <w:bottom w:w="0" w:type="dxa"/>
            </w:tcMar>
            <w:vAlign w:val="center"/>
          </w:tcPr>
          <w:p w14:paraId="2E5FA305" w14:textId="77777777" w:rsidR="00C12B13" w:rsidRDefault="00000000">
            <w:pPr>
              <w:keepNext/>
              <w:keepLines/>
              <w:spacing w:after="0" w:line="240" w:lineRule="auto"/>
              <w:jc w:val="right"/>
            </w:pPr>
            <w:r>
              <w:rPr>
                <w:sz w:val="18"/>
              </w:rPr>
              <w:t>130,7</w:t>
            </w:r>
          </w:p>
        </w:tc>
      </w:tr>
    </w:tbl>
    <w:p w14:paraId="12D92A20" w14:textId="77777777" w:rsidR="00C12B13" w:rsidRDefault="00C12B13">
      <w:pPr>
        <w:spacing w:after="0"/>
      </w:pPr>
    </w:p>
    <w:p w14:paraId="3031B7F6" w14:textId="77777777" w:rsidR="00C12B13" w:rsidRDefault="00000000">
      <w:r>
        <w:t xml:space="preserve">U usporedbi s ostvarenim u izvještajnom razdoblju prethodne godine, Ostali nespomenuti rashodi poslovanja (329) povećani su 30,7%, a iznose 7.449,71 euro. Zbog putnih troškova članova Upravnog vijeća, Naknade za rad predstavničkih i izvršnih tijela, povjerenstava i slično (3291) imaju povećanje od 30,2%, iznose 688,60 eura. Sjednice su se manje održavale putem web linka, više uživo. Reprezentacije (3293) iznose 2.022,03 eura i povećane su za 115,8%. Razlog povećanja je održavanje Noći muzeja, izložbe povodom Međunarodnog dana arhiva, izložbe ''Iz povijesti karlovačkog školstva'' povodom 65. obljetnice osnutka Državnog arhiva u Karlovcu te predstavljanje knjige o </w:t>
      </w:r>
      <w:proofErr w:type="spellStart"/>
      <w:r>
        <w:t>Dragojli</w:t>
      </w:r>
      <w:proofErr w:type="spellEnd"/>
      <w:r>
        <w:t xml:space="preserve"> </w:t>
      </w:r>
      <w:proofErr w:type="spellStart"/>
      <w:r>
        <w:t>Jarnević</w:t>
      </w:r>
      <w:proofErr w:type="spellEnd"/>
      <w:r>
        <w:t xml:space="preserve"> ''Moje učiteljevanje''. Članarine i norme iznose 29,00 eura. Norma odnosno propisani standardi bili su nam potrebni za projektnu dokumentaciju cjelovite obnove zgrade. U izvještajnom razdoblju prethodne godine trošak za norme nismo imali. Pristojbe i naknade (3295) su veće za 13,1% (iznose 2.712,97 eura). Razlog povećanja je veća novčana naknada zbog neispunjavanja obveze </w:t>
      </w:r>
      <w:proofErr w:type="spellStart"/>
      <w:r>
        <w:t>kvotnog</w:t>
      </w:r>
      <w:proofErr w:type="spellEnd"/>
      <w:r>
        <w:t xml:space="preserve"> zapošljavanja osoba s invaliditetom. Kako se povećava minimalna plaća, tako dolazi do povećanja novčane naknade.  Ostali nespomenuti rashodi poslovanja (3299) iznose 677,99 eura i imaju povećanje od 31,3% u odnosnu na izvještajno razdoblje prethodne godine, a zbog nabave aplikativnih certifikata za </w:t>
      </w:r>
      <w:proofErr w:type="spellStart"/>
      <w:r>
        <w:t>eRačun</w:t>
      </w:r>
      <w:proofErr w:type="spellEnd"/>
      <w:r>
        <w:t xml:space="preserve"> i godišnjih pretplata na certifikate COP-a.</w:t>
      </w:r>
    </w:p>
    <w:p w14:paraId="7E6B23E4" w14:textId="77777777" w:rsidR="00C12B13" w:rsidRDefault="00C12B13"/>
    <w:p w14:paraId="6F4CE5A0" w14:textId="77777777" w:rsidR="00C12B13"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157C7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121871"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40A7D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43953"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C80AFB"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5A1342"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A176D0" w14:textId="77777777" w:rsidR="00C12B13" w:rsidRDefault="00000000">
            <w:pPr>
              <w:keepNext/>
              <w:keepLines/>
              <w:spacing w:after="0" w:line="240" w:lineRule="auto"/>
              <w:jc w:val="center"/>
            </w:pPr>
            <w:r>
              <w:rPr>
                <w:b/>
                <w:sz w:val="18"/>
              </w:rPr>
              <w:t>Indeks (%)</w:t>
            </w:r>
          </w:p>
        </w:tc>
      </w:tr>
      <w:tr w:rsidR="00C12B13" w14:paraId="14E22AAF" w14:textId="77777777">
        <w:tblPrEx>
          <w:tblCellMar>
            <w:top w:w="0" w:type="dxa"/>
            <w:bottom w:w="0" w:type="dxa"/>
          </w:tblCellMar>
        </w:tblPrEx>
        <w:trPr>
          <w:cantSplit/>
          <w:trHeight w:val="560"/>
        </w:trPr>
        <w:tc>
          <w:tcPr>
            <w:tcW w:w="700" w:type="dxa"/>
            <w:tcMar>
              <w:top w:w="0" w:type="dxa"/>
              <w:bottom w:w="0" w:type="dxa"/>
            </w:tcMar>
            <w:vAlign w:val="center"/>
          </w:tcPr>
          <w:p w14:paraId="7F7A491A" w14:textId="77777777" w:rsidR="00C12B13" w:rsidRDefault="00000000">
            <w:pPr>
              <w:keepNext/>
              <w:keepLines/>
              <w:spacing w:after="0" w:line="240" w:lineRule="auto"/>
            </w:pPr>
            <w:r>
              <w:rPr>
                <w:sz w:val="18"/>
              </w:rPr>
              <w:t>34</w:t>
            </w:r>
          </w:p>
        </w:tc>
        <w:tc>
          <w:tcPr>
            <w:tcW w:w="3180" w:type="dxa"/>
            <w:tcMar>
              <w:top w:w="0" w:type="dxa"/>
              <w:bottom w:w="0" w:type="dxa"/>
            </w:tcMar>
            <w:vAlign w:val="center"/>
          </w:tcPr>
          <w:p w14:paraId="11535F30" w14:textId="77777777" w:rsidR="00C12B13"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67767EA" w14:textId="77777777" w:rsidR="00C12B13" w:rsidRDefault="00000000">
            <w:pPr>
              <w:keepNext/>
              <w:keepLines/>
              <w:spacing w:after="0" w:line="240" w:lineRule="auto"/>
            </w:pPr>
            <w:r>
              <w:rPr>
                <w:sz w:val="18"/>
              </w:rPr>
              <w:t>34</w:t>
            </w:r>
          </w:p>
        </w:tc>
        <w:tc>
          <w:tcPr>
            <w:tcW w:w="1860" w:type="dxa"/>
            <w:tcMar>
              <w:top w:w="0" w:type="dxa"/>
              <w:bottom w:w="0" w:type="dxa"/>
            </w:tcMar>
            <w:vAlign w:val="center"/>
          </w:tcPr>
          <w:p w14:paraId="6DDA4DAD" w14:textId="77777777" w:rsidR="00C12B13" w:rsidRDefault="00000000">
            <w:pPr>
              <w:keepNext/>
              <w:keepLines/>
              <w:spacing w:after="0" w:line="240" w:lineRule="auto"/>
              <w:jc w:val="right"/>
            </w:pPr>
            <w:r>
              <w:rPr>
                <w:sz w:val="18"/>
              </w:rPr>
              <w:t>541,18</w:t>
            </w:r>
          </w:p>
        </w:tc>
        <w:tc>
          <w:tcPr>
            <w:tcW w:w="1860" w:type="dxa"/>
            <w:tcMar>
              <w:top w:w="0" w:type="dxa"/>
              <w:bottom w:w="0" w:type="dxa"/>
            </w:tcMar>
            <w:vAlign w:val="center"/>
          </w:tcPr>
          <w:p w14:paraId="6AE2E599" w14:textId="77777777" w:rsidR="00C12B13" w:rsidRDefault="00000000">
            <w:pPr>
              <w:keepNext/>
              <w:keepLines/>
              <w:spacing w:after="0" w:line="240" w:lineRule="auto"/>
              <w:jc w:val="right"/>
            </w:pPr>
            <w:r>
              <w:rPr>
                <w:sz w:val="18"/>
              </w:rPr>
              <w:t>784,29</w:t>
            </w:r>
          </w:p>
        </w:tc>
        <w:tc>
          <w:tcPr>
            <w:tcW w:w="700" w:type="dxa"/>
            <w:tcMar>
              <w:top w:w="0" w:type="dxa"/>
              <w:bottom w:w="0" w:type="dxa"/>
            </w:tcMar>
            <w:vAlign w:val="center"/>
          </w:tcPr>
          <w:p w14:paraId="1D8F133F" w14:textId="77777777" w:rsidR="00C12B13" w:rsidRDefault="00000000">
            <w:pPr>
              <w:keepNext/>
              <w:keepLines/>
              <w:spacing w:after="0" w:line="240" w:lineRule="auto"/>
              <w:jc w:val="right"/>
            </w:pPr>
            <w:r>
              <w:rPr>
                <w:sz w:val="18"/>
              </w:rPr>
              <w:t>144,9</w:t>
            </w:r>
          </w:p>
        </w:tc>
      </w:tr>
    </w:tbl>
    <w:p w14:paraId="438C4A66" w14:textId="77777777" w:rsidR="00C12B13" w:rsidRDefault="00C12B13">
      <w:pPr>
        <w:spacing w:after="0"/>
      </w:pPr>
    </w:p>
    <w:p w14:paraId="780F0830" w14:textId="77777777" w:rsidR="00C12B13" w:rsidRDefault="00000000">
      <w:r>
        <w:t>Financijski rashodi (34) iznose 784,29 eura i u odnosnu na prošlogodišnje razdoblje povećani su 44,9%. Radi se o povećanju bankarskih naknada.</w:t>
      </w:r>
    </w:p>
    <w:p w14:paraId="73BA112C" w14:textId="77777777" w:rsidR="00C12B13" w:rsidRDefault="00C12B13"/>
    <w:p w14:paraId="4431A904" w14:textId="77777777" w:rsidR="00C12B1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1EDEF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2DC4D0"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4288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43330"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C9858"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4D54FD"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252C3" w14:textId="77777777" w:rsidR="00C12B13" w:rsidRDefault="00000000">
            <w:pPr>
              <w:keepNext/>
              <w:keepLines/>
              <w:spacing w:after="0" w:line="240" w:lineRule="auto"/>
              <w:jc w:val="center"/>
            </w:pPr>
            <w:r>
              <w:rPr>
                <w:b/>
                <w:sz w:val="18"/>
              </w:rPr>
              <w:t>Indeks (%)</w:t>
            </w:r>
          </w:p>
        </w:tc>
      </w:tr>
      <w:tr w:rsidR="00C12B13" w14:paraId="0D12D254" w14:textId="77777777">
        <w:tblPrEx>
          <w:tblCellMar>
            <w:top w:w="0" w:type="dxa"/>
            <w:bottom w:w="0" w:type="dxa"/>
          </w:tblCellMar>
        </w:tblPrEx>
        <w:trPr>
          <w:cantSplit/>
          <w:trHeight w:val="560"/>
        </w:trPr>
        <w:tc>
          <w:tcPr>
            <w:tcW w:w="700" w:type="dxa"/>
            <w:tcMar>
              <w:top w:w="0" w:type="dxa"/>
              <w:bottom w:w="0" w:type="dxa"/>
            </w:tcMar>
            <w:vAlign w:val="center"/>
          </w:tcPr>
          <w:p w14:paraId="300C305E" w14:textId="77777777" w:rsidR="00C12B13" w:rsidRDefault="00C12B13">
            <w:pPr>
              <w:keepNext/>
              <w:keepLines/>
              <w:spacing w:after="0" w:line="240" w:lineRule="auto"/>
            </w:pPr>
          </w:p>
        </w:tc>
        <w:tc>
          <w:tcPr>
            <w:tcW w:w="3180" w:type="dxa"/>
            <w:tcMar>
              <w:top w:w="0" w:type="dxa"/>
              <w:bottom w:w="0" w:type="dxa"/>
            </w:tcMar>
            <w:vAlign w:val="center"/>
          </w:tcPr>
          <w:p w14:paraId="5EA863CF" w14:textId="77777777" w:rsidR="00C12B13"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7D09D7FC" w14:textId="77777777" w:rsidR="00C12B13" w:rsidRDefault="00000000">
            <w:pPr>
              <w:keepNext/>
              <w:keepLines/>
              <w:spacing w:after="0" w:line="240" w:lineRule="auto"/>
            </w:pPr>
            <w:r>
              <w:rPr>
                <w:sz w:val="18"/>
              </w:rPr>
              <w:t>X001</w:t>
            </w:r>
          </w:p>
        </w:tc>
        <w:tc>
          <w:tcPr>
            <w:tcW w:w="1860" w:type="dxa"/>
            <w:tcMar>
              <w:top w:w="0" w:type="dxa"/>
              <w:bottom w:w="0" w:type="dxa"/>
            </w:tcMar>
            <w:vAlign w:val="center"/>
          </w:tcPr>
          <w:p w14:paraId="7DAFCBF0" w14:textId="77777777" w:rsidR="00C12B13" w:rsidRDefault="00000000">
            <w:pPr>
              <w:keepNext/>
              <w:keepLines/>
              <w:spacing w:after="0" w:line="240" w:lineRule="auto"/>
              <w:jc w:val="right"/>
            </w:pPr>
            <w:r>
              <w:rPr>
                <w:sz w:val="18"/>
              </w:rPr>
              <w:t>185.157,35</w:t>
            </w:r>
          </w:p>
        </w:tc>
        <w:tc>
          <w:tcPr>
            <w:tcW w:w="1860" w:type="dxa"/>
            <w:tcMar>
              <w:top w:w="0" w:type="dxa"/>
              <w:bottom w:w="0" w:type="dxa"/>
            </w:tcMar>
            <w:vAlign w:val="center"/>
          </w:tcPr>
          <w:p w14:paraId="5C2FBDE2" w14:textId="77777777" w:rsidR="00C12B13" w:rsidRDefault="00000000">
            <w:pPr>
              <w:keepNext/>
              <w:keepLines/>
              <w:spacing w:after="0" w:line="240" w:lineRule="auto"/>
              <w:jc w:val="right"/>
            </w:pPr>
            <w:r>
              <w:rPr>
                <w:sz w:val="18"/>
              </w:rPr>
              <w:t>707.709,89</w:t>
            </w:r>
          </w:p>
        </w:tc>
        <w:tc>
          <w:tcPr>
            <w:tcW w:w="700" w:type="dxa"/>
            <w:tcMar>
              <w:top w:w="0" w:type="dxa"/>
              <w:bottom w:w="0" w:type="dxa"/>
            </w:tcMar>
            <w:vAlign w:val="center"/>
          </w:tcPr>
          <w:p w14:paraId="2E945F25" w14:textId="77777777" w:rsidR="00C12B13" w:rsidRDefault="00000000">
            <w:pPr>
              <w:keepNext/>
              <w:keepLines/>
              <w:spacing w:after="0" w:line="240" w:lineRule="auto"/>
              <w:jc w:val="right"/>
            </w:pPr>
            <w:r>
              <w:rPr>
                <w:sz w:val="18"/>
              </w:rPr>
              <w:t>382,2</w:t>
            </w:r>
          </w:p>
        </w:tc>
      </w:tr>
    </w:tbl>
    <w:p w14:paraId="261BA9B9" w14:textId="77777777" w:rsidR="00C12B13" w:rsidRDefault="00C12B13">
      <w:pPr>
        <w:spacing w:after="0"/>
      </w:pPr>
    </w:p>
    <w:p w14:paraId="0E4AE372" w14:textId="77777777" w:rsidR="00C12B13" w:rsidRDefault="00000000">
      <w:r>
        <w:t>Ostvaren je višak prihoda poslovanja u iznosu 707.709,89 eura. Sastoji se od slijedećih izvora:  </w:t>
      </w:r>
    </w:p>
    <w:tbl>
      <w:tblPr>
        <w:tblStyle w:val="Reetkatablice"/>
        <w:tblW w:w="1429" w:type="pct"/>
        <w:tblLook w:val="04A0" w:firstRow="1" w:lastRow="0" w:firstColumn="1" w:lastColumn="0" w:noHBand="0" w:noVBand="1"/>
      </w:tblPr>
      <w:tblGrid>
        <w:gridCol w:w="710"/>
        <w:gridCol w:w="1296"/>
        <w:gridCol w:w="723"/>
      </w:tblGrid>
      <w:tr w:rsidR="00C12B13" w14:paraId="7E0E4A04" w14:textId="77777777">
        <w:trPr>
          <w:trHeight w:val="728"/>
        </w:trPr>
        <w:tc>
          <w:tcPr>
            <w:tcW w:w="2049" w:type="pct"/>
            <w:vAlign w:val="center"/>
          </w:tcPr>
          <w:p w14:paraId="6A043998" w14:textId="77777777" w:rsidR="00C12B13" w:rsidRDefault="00000000">
            <w:r>
              <w:lastRenderedPageBreak/>
              <w:t>izvor 1.1.</w:t>
            </w:r>
          </w:p>
        </w:tc>
        <w:tc>
          <w:tcPr>
            <w:tcW w:w="1683" w:type="pct"/>
            <w:vAlign w:val="center"/>
          </w:tcPr>
          <w:p w14:paraId="3F226A5D" w14:textId="77777777" w:rsidR="00C12B13" w:rsidRDefault="00000000">
            <w:pPr>
              <w:keepNext/>
              <w:jc w:val="right"/>
            </w:pPr>
            <w:r>
              <w:t>674.187,22</w:t>
            </w:r>
          </w:p>
        </w:tc>
        <w:tc>
          <w:tcPr>
            <w:tcW w:w="1267" w:type="pct"/>
            <w:vAlign w:val="center"/>
          </w:tcPr>
          <w:p w14:paraId="26574C13" w14:textId="77777777" w:rsidR="00C12B13" w:rsidRDefault="00000000">
            <w:r>
              <w:t>višak</w:t>
            </w:r>
          </w:p>
        </w:tc>
      </w:tr>
      <w:tr w:rsidR="00C12B13" w14:paraId="1F227376" w14:textId="77777777">
        <w:trPr>
          <w:trHeight w:val="653"/>
        </w:trPr>
        <w:tc>
          <w:tcPr>
            <w:tcW w:w="2049" w:type="pct"/>
            <w:vAlign w:val="center"/>
          </w:tcPr>
          <w:p w14:paraId="053A88D9" w14:textId="77777777" w:rsidR="00C12B13" w:rsidRDefault="00000000">
            <w:r>
              <w:t>izvor 3.1.</w:t>
            </w:r>
          </w:p>
        </w:tc>
        <w:tc>
          <w:tcPr>
            <w:tcW w:w="1683" w:type="pct"/>
            <w:vAlign w:val="center"/>
          </w:tcPr>
          <w:p w14:paraId="31A09705" w14:textId="77777777" w:rsidR="00C12B13" w:rsidRDefault="00000000">
            <w:pPr>
              <w:keepNext/>
              <w:jc w:val="right"/>
            </w:pPr>
            <w:r>
              <w:t>20.105,73</w:t>
            </w:r>
          </w:p>
        </w:tc>
        <w:tc>
          <w:tcPr>
            <w:tcW w:w="1267" w:type="pct"/>
            <w:vAlign w:val="center"/>
          </w:tcPr>
          <w:p w14:paraId="78CE5868" w14:textId="77777777" w:rsidR="00C12B13" w:rsidRDefault="00000000">
            <w:r>
              <w:t>višak</w:t>
            </w:r>
          </w:p>
        </w:tc>
      </w:tr>
      <w:tr w:rsidR="00C12B13" w14:paraId="290D1D03" w14:textId="77777777">
        <w:trPr>
          <w:trHeight w:val="653"/>
        </w:trPr>
        <w:tc>
          <w:tcPr>
            <w:tcW w:w="2049" w:type="pct"/>
            <w:vAlign w:val="center"/>
          </w:tcPr>
          <w:p w14:paraId="07B43C14" w14:textId="77777777" w:rsidR="00C12B13" w:rsidRDefault="00000000">
            <w:r>
              <w:t>izvor 5.2.</w:t>
            </w:r>
          </w:p>
        </w:tc>
        <w:tc>
          <w:tcPr>
            <w:tcW w:w="1683" w:type="pct"/>
            <w:vAlign w:val="center"/>
          </w:tcPr>
          <w:p w14:paraId="28718650" w14:textId="77777777" w:rsidR="00C12B13" w:rsidRDefault="00000000">
            <w:pPr>
              <w:keepNext/>
              <w:jc w:val="right"/>
            </w:pPr>
            <w:r>
              <w:t>13.239,94</w:t>
            </w:r>
          </w:p>
        </w:tc>
        <w:tc>
          <w:tcPr>
            <w:tcW w:w="1267" w:type="pct"/>
            <w:vAlign w:val="center"/>
          </w:tcPr>
          <w:p w14:paraId="263A63A3" w14:textId="77777777" w:rsidR="00C12B13" w:rsidRDefault="00000000">
            <w:r>
              <w:t>višak</w:t>
            </w:r>
          </w:p>
        </w:tc>
      </w:tr>
      <w:tr w:rsidR="00C12B13" w14:paraId="25C8987A" w14:textId="77777777">
        <w:trPr>
          <w:trHeight w:val="623"/>
        </w:trPr>
        <w:tc>
          <w:tcPr>
            <w:tcW w:w="2049" w:type="pct"/>
            <w:vAlign w:val="center"/>
          </w:tcPr>
          <w:p w14:paraId="771EC9CA" w14:textId="77777777" w:rsidR="00C12B13" w:rsidRDefault="00000000">
            <w:r>
              <w:t>izvor 6.1.</w:t>
            </w:r>
          </w:p>
        </w:tc>
        <w:tc>
          <w:tcPr>
            <w:tcW w:w="1683" w:type="pct"/>
            <w:vAlign w:val="center"/>
          </w:tcPr>
          <w:p w14:paraId="73303215" w14:textId="77777777" w:rsidR="00C12B13" w:rsidRDefault="00000000">
            <w:pPr>
              <w:keepNext/>
              <w:jc w:val="right"/>
            </w:pPr>
            <w:r>
              <w:t>177,00</w:t>
            </w:r>
          </w:p>
        </w:tc>
        <w:tc>
          <w:tcPr>
            <w:tcW w:w="1267" w:type="pct"/>
            <w:vAlign w:val="center"/>
          </w:tcPr>
          <w:p w14:paraId="1AFE3875" w14:textId="77777777" w:rsidR="00C12B13" w:rsidRDefault="00000000">
            <w:r>
              <w:t>višak</w:t>
            </w:r>
          </w:p>
        </w:tc>
      </w:tr>
    </w:tbl>
    <w:p w14:paraId="1B8E4E19" w14:textId="77777777" w:rsidR="00C12B13" w:rsidRDefault="00000000">
      <w:r>
        <w:t> </w:t>
      </w:r>
    </w:p>
    <w:p w14:paraId="3D56DD63" w14:textId="77777777" w:rsidR="00C12B13" w:rsidRDefault="00C12B13"/>
    <w:p w14:paraId="487803AB" w14:textId="77777777" w:rsidR="00C12B1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DBC6A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195C2"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4AF6C3"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97507"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B4D76"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75904"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BEF4A6" w14:textId="77777777" w:rsidR="00C12B13" w:rsidRDefault="00000000">
            <w:pPr>
              <w:keepNext/>
              <w:keepLines/>
              <w:spacing w:after="0" w:line="240" w:lineRule="auto"/>
              <w:jc w:val="center"/>
            </w:pPr>
            <w:r>
              <w:rPr>
                <w:b/>
                <w:sz w:val="18"/>
              </w:rPr>
              <w:t>Indeks (%)</w:t>
            </w:r>
          </w:p>
        </w:tc>
      </w:tr>
      <w:tr w:rsidR="00C12B13" w14:paraId="1A383FC4" w14:textId="77777777">
        <w:tblPrEx>
          <w:tblCellMar>
            <w:top w:w="0" w:type="dxa"/>
            <w:bottom w:w="0" w:type="dxa"/>
          </w:tblCellMar>
        </w:tblPrEx>
        <w:trPr>
          <w:cantSplit/>
          <w:trHeight w:val="560"/>
        </w:trPr>
        <w:tc>
          <w:tcPr>
            <w:tcW w:w="700" w:type="dxa"/>
            <w:tcMar>
              <w:top w:w="0" w:type="dxa"/>
              <w:bottom w:w="0" w:type="dxa"/>
            </w:tcMar>
            <w:vAlign w:val="center"/>
          </w:tcPr>
          <w:p w14:paraId="004BEDE8" w14:textId="77777777" w:rsidR="00C12B13" w:rsidRDefault="00000000">
            <w:pPr>
              <w:keepNext/>
              <w:keepLines/>
              <w:spacing w:after="0" w:line="240" w:lineRule="auto"/>
            </w:pPr>
            <w:r>
              <w:rPr>
                <w:sz w:val="18"/>
              </w:rPr>
              <w:t>42</w:t>
            </w:r>
          </w:p>
        </w:tc>
        <w:tc>
          <w:tcPr>
            <w:tcW w:w="3180" w:type="dxa"/>
            <w:tcMar>
              <w:top w:w="0" w:type="dxa"/>
              <w:bottom w:w="0" w:type="dxa"/>
            </w:tcMar>
            <w:vAlign w:val="center"/>
          </w:tcPr>
          <w:p w14:paraId="7BF29EFD" w14:textId="77777777" w:rsidR="00C12B13"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5CA5B94" w14:textId="77777777" w:rsidR="00C12B13" w:rsidRDefault="00000000">
            <w:pPr>
              <w:keepNext/>
              <w:keepLines/>
              <w:spacing w:after="0" w:line="240" w:lineRule="auto"/>
            </w:pPr>
            <w:r>
              <w:rPr>
                <w:sz w:val="18"/>
              </w:rPr>
              <w:t>42</w:t>
            </w:r>
          </w:p>
        </w:tc>
        <w:tc>
          <w:tcPr>
            <w:tcW w:w="1860" w:type="dxa"/>
            <w:tcMar>
              <w:top w:w="0" w:type="dxa"/>
              <w:bottom w:w="0" w:type="dxa"/>
            </w:tcMar>
            <w:vAlign w:val="center"/>
          </w:tcPr>
          <w:p w14:paraId="5F2814CE" w14:textId="77777777" w:rsidR="00C12B13" w:rsidRDefault="00000000">
            <w:pPr>
              <w:keepNext/>
              <w:keepLines/>
              <w:spacing w:after="0" w:line="240" w:lineRule="auto"/>
              <w:jc w:val="right"/>
            </w:pPr>
            <w:r>
              <w:rPr>
                <w:sz w:val="18"/>
              </w:rPr>
              <w:t>56.832,47</w:t>
            </w:r>
          </w:p>
        </w:tc>
        <w:tc>
          <w:tcPr>
            <w:tcW w:w="1860" w:type="dxa"/>
            <w:tcMar>
              <w:top w:w="0" w:type="dxa"/>
              <w:bottom w:w="0" w:type="dxa"/>
            </w:tcMar>
            <w:vAlign w:val="center"/>
          </w:tcPr>
          <w:p w14:paraId="1FB30D16" w14:textId="77777777" w:rsidR="00C12B13" w:rsidRDefault="00000000">
            <w:pPr>
              <w:keepNext/>
              <w:keepLines/>
              <w:spacing w:after="0" w:line="240" w:lineRule="auto"/>
              <w:jc w:val="right"/>
            </w:pPr>
            <w:r>
              <w:rPr>
                <w:sz w:val="18"/>
              </w:rPr>
              <w:t>55.063,78</w:t>
            </w:r>
          </w:p>
        </w:tc>
        <w:tc>
          <w:tcPr>
            <w:tcW w:w="700" w:type="dxa"/>
            <w:tcMar>
              <w:top w:w="0" w:type="dxa"/>
              <w:bottom w:w="0" w:type="dxa"/>
            </w:tcMar>
            <w:vAlign w:val="center"/>
          </w:tcPr>
          <w:p w14:paraId="3309CE33" w14:textId="77777777" w:rsidR="00C12B13" w:rsidRDefault="00000000">
            <w:pPr>
              <w:keepNext/>
              <w:keepLines/>
              <w:spacing w:after="0" w:line="240" w:lineRule="auto"/>
              <w:jc w:val="right"/>
            </w:pPr>
            <w:r>
              <w:rPr>
                <w:sz w:val="18"/>
              </w:rPr>
              <w:t>96,9</w:t>
            </w:r>
          </w:p>
        </w:tc>
      </w:tr>
    </w:tbl>
    <w:p w14:paraId="7AF2EF62" w14:textId="77777777" w:rsidR="00C12B13" w:rsidRDefault="00C12B13">
      <w:pPr>
        <w:spacing w:after="0"/>
      </w:pPr>
    </w:p>
    <w:p w14:paraId="54D670BF" w14:textId="77777777" w:rsidR="00C12B13" w:rsidRDefault="00000000">
      <w:r>
        <w:t>Rashodi za nabavu proizvedene dugotrajne imovine (42) iznose 55.063,78 eura. Nabavljena su računala, stolovi s pregradama za čitaonicu, stolovi, stolice, govornica, TV s podnim stalkom, galerijske šine i galerijske vitrine za izložbenu dvoranu te arhivska kolica i mjerače temperature i vlage za spremišta, skener za digitalizaciju te knjige za knjižnicu. U istom izvještajnom razdoblju prošle godine, nabavljeno je više opreme za 3,1%.</w:t>
      </w:r>
    </w:p>
    <w:p w14:paraId="41B029D3" w14:textId="77777777" w:rsidR="00C12B13" w:rsidRDefault="00C12B13"/>
    <w:p w14:paraId="1E4166B6" w14:textId="77777777" w:rsidR="00C12B1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EAED0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E0C8A"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03DB5C"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03080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6CEF4"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E3025"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99DC8C" w14:textId="77777777" w:rsidR="00C12B13" w:rsidRDefault="00000000">
            <w:pPr>
              <w:keepNext/>
              <w:keepLines/>
              <w:spacing w:after="0" w:line="240" w:lineRule="auto"/>
              <w:jc w:val="center"/>
            </w:pPr>
            <w:r>
              <w:rPr>
                <w:b/>
                <w:sz w:val="18"/>
              </w:rPr>
              <w:t>Indeks (%)</w:t>
            </w:r>
          </w:p>
        </w:tc>
      </w:tr>
      <w:tr w:rsidR="00C12B13" w14:paraId="3DC63EE9" w14:textId="77777777">
        <w:tblPrEx>
          <w:tblCellMar>
            <w:top w:w="0" w:type="dxa"/>
            <w:bottom w:w="0" w:type="dxa"/>
          </w:tblCellMar>
        </w:tblPrEx>
        <w:trPr>
          <w:cantSplit/>
          <w:trHeight w:val="560"/>
        </w:trPr>
        <w:tc>
          <w:tcPr>
            <w:tcW w:w="700" w:type="dxa"/>
            <w:tcMar>
              <w:top w:w="0" w:type="dxa"/>
              <w:bottom w:w="0" w:type="dxa"/>
            </w:tcMar>
            <w:vAlign w:val="center"/>
          </w:tcPr>
          <w:p w14:paraId="137949CD" w14:textId="77777777" w:rsidR="00C12B13" w:rsidRDefault="00000000">
            <w:pPr>
              <w:keepNext/>
              <w:keepLines/>
              <w:spacing w:after="0" w:line="240" w:lineRule="auto"/>
            </w:pPr>
            <w:r>
              <w:rPr>
                <w:sz w:val="18"/>
              </w:rPr>
              <w:t>45</w:t>
            </w:r>
          </w:p>
        </w:tc>
        <w:tc>
          <w:tcPr>
            <w:tcW w:w="3180" w:type="dxa"/>
            <w:tcMar>
              <w:top w:w="0" w:type="dxa"/>
              <w:bottom w:w="0" w:type="dxa"/>
            </w:tcMar>
            <w:vAlign w:val="center"/>
          </w:tcPr>
          <w:p w14:paraId="2F1109D3" w14:textId="77777777" w:rsidR="00C12B13"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3BB2C103" w14:textId="77777777" w:rsidR="00C12B13" w:rsidRDefault="00000000">
            <w:pPr>
              <w:keepNext/>
              <w:keepLines/>
              <w:spacing w:after="0" w:line="240" w:lineRule="auto"/>
            </w:pPr>
            <w:r>
              <w:rPr>
                <w:sz w:val="18"/>
              </w:rPr>
              <w:t>45</w:t>
            </w:r>
          </w:p>
        </w:tc>
        <w:tc>
          <w:tcPr>
            <w:tcW w:w="1860" w:type="dxa"/>
            <w:tcMar>
              <w:top w:w="0" w:type="dxa"/>
              <w:bottom w:w="0" w:type="dxa"/>
            </w:tcMar>
            <w:vAlign w:val="center"/>
          </w:tcPr>
          <w:p w14:paraId="53A3765E" w14:textId="77777777" w:rsidR="00C12B13" w:rsidRDefault="00000000">
            <w:pPr>
              <w:keepNext/>
              <w:keepLines/>
              <w:spacing w:after="0" w:line="240" w:lineRule="auto"/>
              <w:jc w:val="right"/>
            </w:pPr>
            <w:r>
              <w:rPr>
                <w:sz w:val="18"/>
              </w:rPr>
              <w:t>133.562,26</w:t>
            </w:r>
          </w:p>
        </w:tc>
        <w:tc>
          <w:tcPr>
            <w:tcW w:w="1860" w:type="dxa"/>
            <w:tcMar>
              <w:top w:w="0" w:type="dxa"/>
              <w:bottom w:w="0" w:type="dxa"/>
            </w:tcMar>
            <w:vAlign w:val="center"/>
          </w:tcPr>
          <w:p w14:paraId="4100CBAA" w14:textId="77777777" w:rsidR="00C12B13" w:rsidRDefault="00000000">
            <w:pPr>
              <w:keepNext/>
              <w:keepLines/>
              <w:spacing w:after="0" w:line="240" w:lineRule="auto"/>
              <w:jc w:val="right"/>
            </w:pPr>
            <w:r>
              <w:rPr>
                <w:sz w:val="18"/>
              </w:rPr>
              <w:t>635.956,38</w:t>
            </w:r>
          </w:p>
        </w:tc>
        <w:tc>
          <w:tcPr>
            <w:tcW w:w="700" w:type="dxa"/>
            <w:tcMar>
              <w:top w:w="0" w:type="dxa"/>
              <w:bottom w:w="0" w:type="dxa"/>
            </w:tcMar>
            <w:vAlign w:val="center"/>
          </w:tcPr>
          <w:p w14:paraId="56921897" w14:textId="77777777" w:rsidR="00C12B13" w:rsidRDefault="00000000">
            <w:pPr>
              <w:keepNext/>
              <w:keepLines/>
              <w:spacing w:after="0" w:line="240" w:lineRule="auto"/>
              <w:jc w:val="right"/>
            </w:pPr>
            <w:r>
              <w:rPr>
                <w:sz w:val="18"/>
              </w:rPr>
              <w:t>476,1</w:t>
            </w:r>
          </w:p>
        </w:tc>
      </w:tr>
    </w:tbl>
    <w:p w14:paraId="79683341" w14:textId="77777777" w:rsidR="00C12B13" w:rsidRDefault="00C12B13">
      <w:pPr>
        <w:spacing w:after="0"/>
      </w:pPr>
    </w:p>
    <w:p w14:paraId="2D8330D0" w14:textId="77777777" w:rsidR="00C12B13" w:rsidRDefault="00000000">
      <w:r>
        <w:t>Rashodi za dodatna ulaganja na nefinancijskoj imovini (45) iznose 635.956,38 eura. Veći su za 376,1% u odnosu na ostvareno u prethodnoj godini. Radi se o dodatnim ulaganjima na građevinskim objektima odnosno troškovima vezanim za radove na sanaciji krova zgrade. </w:t>
      </w:r>
    </w:p>
    <w:p w14:paraId="1CF45A21" w14:textId="77777777" w:rsidR="00C12B13" w:rsidRDefault="00C12B13"/>
    <w:p w14:paraId="6532712A" w14:textId="77777777" w:rsidR="00C12B13"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C8FC3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2C358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0EF4CE"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25E79"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F276B"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7F715"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EB7D9" w14:textId="77777777" w:rsidR="00C12B13" w:rsidRDefault="00000000">
            <w:pPr>
              <w:keepNext/>
              <w:keepLines/>
              <w:spacing w:after="0" w:line="240" w:lineRule="auto"/>
              <w:jc w:val="center"/>
            </w:pPr>
            <w:r>
              <w:rPr>
                <w:b/>
                <w:sz w:val="18"/>
              </w:rPr>
              <w:t>Indeks (%)</w:t>
            </w:r>
          </w:p>
        </w:tc>
      </w:tr>
      <w:tr w:rsidR="00C12B13" w14:paraId="7E8C0D37" w14:textId="77777777">
        <w:tblPrEx>
          <w:tblCellMar>
            <w:top w:w="0" w:type="dxa"/>
            <w:bottom w:w="0" w:type="dxa"/>
          </w:tblCellMar>
        </w:tblPrEx>
        <w:trPr>
          <w:cantSplit/>
          <w:trHeight w:val="560"/>
        </w:trPr>
        <w:tc>
          <w:tcPr>
            <w:tcW w:w="700" w:type="dxa"/>
            <w:tcMar>
              <w:top w:w="0" w:type="dxa"/>
              <w:bottom w:w="0" w:type="dxa"/>
            </w:tcMar>
            <w:vAlign w:val="center"/>
          </w:tcPr>
          <w:p w14:paraId="025712EC" w14:textId="77777777" w:rsidR="00C12B13" w:rsidRDefault="00C12B13">
            <w:pPr>
              <w:keepNext/>
              <w:keepLines/>
              <w:spacing w:after="0" w:line="240" w:lineRule="auto"/>
            </w:pPr>
          </w:p>
        </w:tc>
        <w:tc>
          <w:tcPr>
            <w:tcW w:w="3180" w:type="dxa"/>
            <w:tcMar>
              <w:top w:w="0" w:type="dxa"/>
              <w:bottom w:w="0" w:type="dxa"/>
            </w:tcMar>
            <w:vAlign w:val="center"/>
          </w:tcPr>
          <w:p w14:paraId="617DA8D8" w14:textId="77777777" w:rsidR="00C12B13"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2CC360C1" w14:textId="77777777" w:rsidR="00C12B13" w:rsidRDefault="00000000">
            <w:pPr>
              <w:keepNext/>
              <w:keepLines/>
              <w:spacing w:after="0" w:line="240" w:lineRule="auto"/>
            </w:pPr>
            <w:r>
              <w:rPr>
                <w:sz w:val="18"/>
              </w:rPr>
              <w:t>Y002</w:t>
            </w:r>
          </w:p>
        </w:tc>
        <w:tc>
          <w:tcPr>
            <w:tcW w:w="1860" w:type="dxa"/>
            <w:tcMar>
              <w:top w:w="0" w:type="dxa"/>
              <w:bottom w:w="0" w:type="dxa"/>
            </w:tcMar>
            <w:vAlign w:val="center"/>
          </w:tcPr>
          <w:p w14:paraId="5E63A760" w14:textId="77777777" w:rsidR="00C12B13" w:rsidRDefault="00000000">
            <w:pPr>
              <w:keepNext/>
              <w:keepLines/>
              <w:spacing w:after="0" w:line="240" w:lineRule="auto"/>
              <w:jc w:val="right"/>
            </w:pPr>
            <w:r>
              <w:rPr>
                <w:sz w:val="18"/>
              </w:rPr>
              <w:t>190.394,73</w:t>
            </w:r>
          </w:p>
        </w:tc>
        <w:tc>
          <w:tcPr>
            <w:tcW w:w="1860" w:type="dxa"/>
            <w:tcMar>
              <w:top w:w="0" w:type="dxa"/>
              <w:bottom w:w="0" w:type="dxa"/>
            </w:tcMar>
            <w:vAlign w:val="center"/>
          </w:tcPr>
          <w:p w14:paraId="3018F0DB" w14:textId="77777777" w:rsidR="00C12B13" w:rsidRDefault="00000000">
            <w:pPr>
              <w:keepNext/>
              <w:keepLines/>
              <w:spacing w:after="0" w:line="240" w:lineRule="auto"/>
              <w:jc w:val="right"/>
            </w:pPr>
            <w:r>
              <w:rPr>
                <w:sz w:val="18"/>
              </w:rPr>
              <w:t>691.020,16</w:t>
            </w:r>
          </w:p>
        </w:tc>
        <w:tc>
          <w:tcPr>
            <w:tcW w:w="700" w:type="dxa"/>
            <w:tcMar>
              <w:top w:w="0" w:type="dxa"/>
              <w:bottom w:w="0" w:type="dxa"/>
            </w:tcMar>
            <w:vAlign w:val="center"/>
          </w:tcPr>
          <w:p w14:paraId="47DCD960" w14:textId="77777777" w:rsidR="00C12B13" w:rsidRDefault="00000000">
            <w:pPr>
              <w:keepNext/>
              <w:keepLines/>
              <w:spacing w:after="0" w:line="240" w:lineRule="auto"/>
              <w:jc w:val="right"/>
            </w:pPr>
            <w:r>
              <w:rPr>
                <w:sz w:val="18"/>
              </w:rPr>
              <w:t>362,9</w:t>
            </w:r>
          </w:p>
        </w:tc>
      </w:tr>
    </w:tbl>
    <w:p w14:paraId="5DE3F2E9" w14:textId="77777777" w:rsidR="00C12B13" w:rsidRDefault="00C12B13">
      <w:pPr>
        <w:spacing w:after="0"/>
      </w:pPr>
    </w:p>
    <w:p w14:paraId="0CEABF45" w14:textId="77777777" w:rsidR="00C12B13" w:rsidRDefault="00000000">
      <w:r>
        <w:lastRenderedPageBreak/>
        <w:t>Ostvaren je manjak prihoda od nefinancijske imovine u iznosu 691.020,16 eura. Sastoji se od slijedećih izvora:  </w:t>
      </w:r>
    </w:p>
    <w:tbl>
      <w:tblPr>
        <w:tblStyle w:val="Reetkatablice"/>
        <w:tblW w:w="1406" w:type="pct"/>
        <w:tblLook w:val="04A0" w:firstRow="1" w:lastRow="0" w:firstColumn="1" w:lastColumn="0" w:noHBand="0" w:noVBand="1"/>
      </w:tblPr>
      <w:tblGrid>
        <w:gridCol w:w="723"/>
        <w:gridCol w:w="1296"/>
        <w:gridCol w:w="923"/>
      </w:tblGrid>
      <w:tr w:rsidR="00C12B13" w14:paraId="125D1897" w14:textId="77777777">
        <w:tc>
          <w:tcPr>
            <w:tcW w:w="1872" w:type="pct"/>
            <w:vAlign w:val="center"/>
          </w:tcPr>
          <w:p w14:paraId="24B87FC0" w14:textId="77777777" w:rsidR="00C12B13" w:rsidRDefault="00000000">
            <w:r>
              <w:t>Izvor 1.1.</w:t>
            </w:r>
          </w:p>
        </w:tc>
        <w:tc>
          <w:tcPr>
            <w:tcW w:w="1522" w:type="pct"/>
            <w:vAlign w:val="center"/>
          </w:tcPr>
          <w:p w14:paraId="5509BFBE" w14:textId="77777777" w:rsidR="00C12B13" w:rsidRDefault="00000000">
            <w:pPr>
              <w:keepNext/>
              <w:jc w:val="right"/>
            </w:pPr>
            <w:r>
              <w:t>678.118,88</w:t>
            </w:r>
          </w:p>
        </w:tc>
        <w:tc>
          <w:tcPr>
            <w:tcW w:w="1605" w:type="pct"/>
            <w:vAlign w:val="center"/>
          </w:tcPr>
          <w:p w14:paraId="720DB170" w14:textId="77777777" w:rsidR="00C12B13" w:rsidRDefault="00000000">
            <w:r>
              <w:t>manjak</w:t>
            </w:r>
          </w:p>
        </w:tc>
      </w:tr>
      <w:tr w:rsidR="00C12B13" w14:paraId="128C8354" w14:textId="77777777">
        <w:tc>
          <w:tcPr>
            <w:tcW w:w="1872" w:type="pct"/>
            <w:vAlign w:val="center"/>
          </w:tcPr>
          <w:p w14:paraId="188518EC" w14:textId="77777777" w:rsidR="00C12B13" w:rsidRDefault="00000000">
            <w:r>
              <w:t>Izvor 3.1.</w:t>
            </w:r>
          </w:p>
        </w:tc>
        <w:tc>
          <w:tcPr>
            <w:tcW w:w="1522" w:type="pct"/>
            <w:vAlign w:val="center"/>
          </w:tcPr>
          <w:p w14:paraId="4519D4D3" w14:textId="77777777" w:rsidR="00C12B13" w:rsidRDefault="00000000">
            <w:pPr>
              <w:keepNext/>
              <w:jc w:val="right"/>
            </w:pPr>
            <w:r>
              <w:t>724,28</w:t>
            </w:r>
          </w:p>
        </w:tc>
        <w:tc>
          <w:tcPr>
            <w:tcW w:w="1605" w:type="pct"/>
            <w:vAlign w:val="center"/>
          </w:tcPr>
          <w:p w14:paraId="0B067A3F" w14:textId="77777777" w:rsidR="00C12B13" w:rsidRDefault="00000000">
            <w:r>
              <w:t>manjak</w:t>
            </w:r>
          </w:p>
        </w:tc>
      </w:tr>
      <w:tr w:rsidR="00C12B13" w14:paraId="7571E675" w14:textId="77777777">
        <w:tc>
          <w:tcPr>
            <w:tcW w:w="1872" w:type="pct"/>
            <w:vAlign w:val="center"/>
          </w:tcPr>
          <w:p w14:paraId="3396E916" w14:textId="77777777" w:rsidR="00C12B13" w:rsidRDefault="00000000">
            <w:r>
              <w:t>Izvor 5.2.</w:t>
            </w:r>
          </w:p>
        </w:tc>
        <w:tc>
          <w:tcPr>
            <w:tcW w:w="1522" w:type="pct"/>
            <w:vAlign w:val="center"/>
          </w:tcPr>
          <w:p w14:paraId="3F78B3FA" w14:textId="77777777" w:rsidR="00C12B13" w:rsidRDefault="00000000">
            <w:pPr>
              <w:keepNext/>
              <w:jc w:val="right"/>
            </w:pPr>
            <w:r>
              <w:t>12.000,00</w:t>
            </w:r>
          </w:p>
        </w:tc>
        <w:tc>
          <w:tcPr>
            <w:tcW w:w="1605" w:type="pct"/>
            <w:vAlign w:val="center"/>
          </w:tcPr>
          <w:p w14:paraId="149D6680" w14:textId="77777777" w:rsidR="00C12B13" w:rsidRDefault="00000000">
            <w:r>
              <w:t>manjak</w:t>
            </w:r>
          </w:p>
        </w:tc>
      </w:tr>
      <w:tr w:rsidR="00C12B13" w14:paraId="6AA261D3" w14:textId="77777777">
        <w:tc>
          <w:tcPr>
            <w:tcW w:w="1872" w:type="pct"/>
            <w:vAlign w:val="center"/>
          </w:tcPr>
          <w:p w14:paraId="2DA30BEB" w14:textId="77777777" w:rsidR="00C12B13" w:rsidRDefault="00000000">
            <w:r>
              <w:t>Izvor 6.1.</w:t>
            </w:r>
          </w:p>
        </w:tc>
        <w:tc>
          <w:tcPr>
            <w:tcW w:w="1522" w:type="pct"/>
            <w:vAlign w:val="center"/>
          </w:tcPr>
          <w:p w14:paraId="630D021F" w14:textId="77777777" w:rsidR="00C12B13" w:rsidRDefault="00000000">
            <w:pPr>
              <w:keepNext/>
              <w:jc w:val="right"/>
            </w:pPr>
            <w:r>
              <w:t>177,00</w:t>
            </w:r>
          </w:p>
        </w:tc>
        <w:tc>
          <w:tcPr>
            <w:tcW w:w="1605" w:type="pct"/>
            <w:vAlign w:val="center"/>
          </w:tcPr>
          <w:p w14:paraId="0517519B" w14:textId="77777777" w:rsidR="00C12B13" w:rsidRDefault="00000000">
            <w:r>
              <w:t>manjak</w:t>
            </w:r>
          </w:p>
        </w:tc>
      </w:tr>
    </w:tbl>
    <w:p w14:paraId="728FD688" w14:textId="77777777" w:rsidR="00C12B13" w:rsidRDefault="00000000">
      <w:r>
        <w:t> </w:t>
      </w:r>
    </w:p>
    <w:p w14:paraId="13261B6A" w14:textId="77777777" w:rsidR="00C12B13" w:rsidRDefault="00C12B13"/>
    <w:p w14:paraId="37F67CA9" w14:textId="77777777" w:rsidR="00C12B13"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BA9AD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9405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C69830"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9149A"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7FD09"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2318BD"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78D5AB" w14:textId="77777777" w:rsidR="00C12B13" w:rsidRDefault="00000000">
            <w:pPr>
              <w:keepNext/>
              <w:keepLines/>
              <w:spacing w:after="0" w:line="240" w:lineRule="auto"/>
              <w:jc w:val="center"/>
            </w:pPr>
            <w:r>
              <w:rPr>
                <w:b/>
                <w:sz w:val="18"/>
              </w:rPr>
              <w:t>Indeks (%)</w:t>
            </w:r>
          </w:p>
        </w:tc>
      </w:tr>
      <w:tr w:rsidR="00C12B13" w14:paraId="44EAFFDC" w14:textId="77777777">
        <w:tblPrEx>
          <w:tblCellMar>
            <w:top w:w="0" w:type="dxa"/>
            <w:bottom w:w="0" w:type="dxa"/>
          </w:tblCellMar>
        </w:tblPrEx>
        <w:trPr>
          <w:cantSplit/>
          <w:trHeight w:val="560"/>
        </w:trPr>
        <w:tc>
          <w:tcPr>
            <w:tcW w:w="700" w:type="dxa"/>
            <w:tcMar>
              <w:top w:w="0" w:type="dxa"/>
              <w:bottom w:w="0" w:type="dxa"/>
            </w:tcMar>
            <w:vAlign w:val="center"/>
          </w:tcPr>
          <w:p w14:paraId="377C8F06" w14:textId="77777777" w:rsidR="00C12B13" w:rsidRDefault="00000000">
            <w:pPr>
              <w:keepNext/>
              <w:keepLines/>
              <w:spacing w:after="0" w:line="240" w:lineRule="auto"/>
            </w:pPr>
            <w:r>
              <w:rPr>
                <w:sz w:val="18"/>
              </w:rPr>
              <w:t>8</w:t>
            </w:r>
          </w:p>
        </w:tc>
        <w:tc>
          <w:tcPr>
            <w:tcW w:w="3180" w:type="dxa"/>
            <w:tcMar>
              <w:top w:w="0" w:type="dxa"/>
              <w:bottom w:w="0" w:type="dxa"/>
            </w:tcMar>
            <w:vAlign w:val="center"/>
          </w:tcPr>
          <w:p w14:paraId="4087AA07" w14:textId="77777777" w:rsidR="00C12B1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F92A802" w14:textId="77777777" w:rsidR="00C12B13" w:rsidRDefault="00000000">
            <w:pPr>
              <w:keepNext/>
              <w:keepLines/>
              <w:spacing w:after="0" w:line="240" w:lineRule="auto"/>
            </w:pPr>
            <w:r>
              <w:rPr>
                <w:sz w:val="18"/>
              </w:rPr>
              <w:t>8</w:t>
            </w:r>
          </w:p>
        </w:tc>
        <w:tc>
          <w:tcPr>
            <w:tcW w:w="1860" w:type="dxa"/>
            <w:tcMar>
              <w:top w:w="0" w:type="dxa"/>
              <w:bottom w:w="0" w:type="dxa"/>
            </w:tcMar>
            <w:vAlign w:val="center"/>
          </w:tcPr>
          <w:p w14:paraId="284429EC" w14:textId="77777777" w:rsidR="00C12B13" w:rsidRDefault="00000000">
            <w:pPr>
              <w:keepNext/>
              <w:keepLines/>
              <w:spacing w:after="0" w:line="240" w:lineRule="auto"/>
              <w:jc w:val="right"/>
            </w:pPr>
            <w:r>
              <w:rPr>
                <w:sz w:val="18"/>
              </w:rPr>
              <w:t>2.336,27</w:t>
            </w:r>
          </w:p>
        </w:tc>
        <w:tc>
          <w:tcPr>
            <w:tcW w:w="1860" w:type="dxa"/>
            <w:tcMar>
              <w:top w:w="0" w:type="dxa"/>
              <w:bottom w:w="0" w:type="dxa"/>
            </w:tcMar>
            <w:vAlign w:val="center"/>
          </w:tcPr>
          <w:p w14:paraId="5A090A5D"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27DF8481" w14:textId="77777777" w:rsidR="00C12B13" w:rsidRDefault="00000000">
            <w:pPr>
              <w:keepNext/>
              <w:keepLines/>
              <w:spacing w:after="0" w:line="240" w:lineRule="auto"/>
              <w:jc w:val="right"/>
            </w:pPr>
            <w:r>
              <w:rPr>
                <w:sz w:val="18"/>
              </w:rPr>
              <w:t>0</w:t>
            </w:r>
          </w:p>
        </w:tc>
      </w:tr>
    </w:tbl>
    <w:p w14:paraId="06668134" w14:textId="77777777" w:rsidR="00C12B13" w:rsidRDefault="00C12B13">
      <w:pPr>
        <w:spacing w:after="0"/>
      </w:pPr>
    </w:p>
    <w:p w14:paraId="2577590C" w14:textId="77777777" w:rsidR="00C12B13" w:rsidRDefault="00000000">
      <w:r>
        <w:t>Primljeni zajmovi od tuzemnih trgovačkih društava i obrtnika izvan javnog sektora (8453) iznose 0,00 eura, dok su prethodne godine ostvareni u iznosu 2.336,27 eura. Radilo se o nabavci dva prijenosna računala na ugovornu obvezu od 24 mjeseca. </w:t>
      </w:r>
    </w:p>
    <w:p w14:paraId="6E9FDAD4" w14:textId="77777777" w:rsidR="00C12B13" w:rsidRDefault="00000000">
      <w:r>
        <w:t> </w:t>
      </w:r>
    </w:p>
    <w:p w14:paraId="059ADD12" w14:textId="77777777" w:rsidR="00C12B13" w:rsidRDefault="00C12B13"/>
    <w:p w14:paraId="211FBE4D" w14:textId="77777777" w:rsidR="00C12B1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4F0F50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463BE"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034CB6"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A2B00B"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86C3C"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D3C9E"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BB7F4B" w14:textId="77777777" w:rsidR="00C12B13" w:rsidRDefault="00000000">
            <w:pPr>
              <w:keepNext/>
              <w:keepLines/>
              <w:spacing w:after="0" w:line="240" w:lineRule="auto"/>
              <w:jc w:val="center"/>
            </w:pPr>
            <w:r>
              <w:rPr>
                <w:b/>
                <w:sz w:val="18"/>
              </w:rPr>
              <w:t>Indeks (%)</w:t>
            </w:r>
          </w:p>
        </w:tc>
      </w:tr>
      <w:tr w:rsidR="00C12B13" w14:paraId="3CBA13D6" w14:textId="77777777">
        <w:tblPrEx>
          <w:tblCellMar>
            <w:top w:w="0" w:type="dxa"/>
            <w:bottom w:w="0" w:type="dxa"/>
          </w:tblCellMar>
        </w:tblPrEx>
        <w:trPr>
          <w:cantSplit/>
          <w:trHeight w:val="560"/>
        </w:trPr>
        <w:tc>
          <w:tcPr>
            <w:tcW w:w="700" w:type="dxa"/>
            <w:tcMar>
              <w:top w:w="0" w:type="dxa"/>
              <w:bottom w:w="0" w:type="dxa"/>
            </w:tcMar>
            <w:vAlign w:val="center"/>
          </w:tcPr>
          <w:p w14:paraId="199E085A" w14:textId="77777777" w:rsidR="00C12B13" w:rsidRDefault="00000000">
            <w:pPr>
              <w:keepNext/>
              <w:keepLines/>
              <w:spacing w:after="0" w:line="240" w:lineRule="auto"/>
            </w:pPr>
            <w:r>
              <w:rPr>
                <w:sz w:val="18"/>
              </w:rPr>
              <w:t>5</w:t>
            </w:r>
          </w:p>
        </w:tc>
        <w:tc>
          <w:tcPr>
            <w:tcW w:w="3180" w:type="dxa"/>
            <w:tcMar>
              <w:top w:w="0" w:type="dxa"/>
              <w:bottom w:w="0" w:type="dxa"/>
            </w:tcMar>
            <w:vAlign w:val="center"/>
          </w:tcPr>
          <w:p w14:paraId="5EB324E8" w14:textId="77777777" w:rsidR="00C12B1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99BCBAC" w14:textId="77777777" w:rsidR="00C12B13" w:rsidRDefault="00000000">
            <w:pPr>
              <w:keepNext/>
              <w:keepLines/>
              <w:spacing w:after="0" w:line="240" w:lineRule="auto"/>
            </w:pPr>
            <w:r>
              <w:rPr>
                <w:sz w:val="18"/>
              </w:rPr>
              <w:t>5</w:t>
            </w:r>
          </w:p>
        </w:tc>
        <w:tc>
          <w:tcPr>
            <w:tcW w:w="1860" w:type="dxa"/>
            <w:tcMar>
              <w:top w:w="0" w:type="dxa"/>
              <w:bottom w:w="0" w:type="dxa"/>
            </w:tcMar>
            <w:vAlign w:val="center"/>
          </w:tcPr>
          <w:p w14:paraId="08E154D6" w14:textId="77777777" w:rsidR="00C12B13" w:rsidRDefault="00000000">
            <w:pPr>
              <w:keepNext/>
              <w:keepLines/>
              <w:spacing w:after="0" w:line="240" w:lineRule="auto"/>
              <w:jc w:val="right"/>
            </w:pPr>
            <w:r>
              <w:rPr>
                <w:sz w:val="18"/>
              </w:rPr>
              <w:t>1.263,99</w:t>
            </w:r>
          </w:p>
        </w:tc>
        <w:tc>
          <w:tcPr>
            <w:tcW w:w="1860" w:type="dxa"/>
            <w:tcMar>
              <w:top w:w="0" w:type="dxa"/>
              <w:bottom w:w="0" w:type="dxa"/>
            </w:tcMar>
            <w:vAlign w:val="center"/>
          </w:tcPr>
          <w:p w14:paraId="478056EE" w14:textId="77777777" w:rsidR="00C12B13" w:rsidRDefault="00000000">
            <w:pPr>
              <w:keepNext/>
              <w:keepLines/>
              <w:spacing w:after="0" w:line="240" w:lineRule="auto"/>
              <w:jc w:val="right"/>
            </w:pPr>
            <w:r>
              <w:rPr>
                <w:sz w:val="18"/>
              </w:rPr>
              <w:t>1.072,28</w:t>
            </w:r>
          </w:p>
        </w:tc>
        <w:tc>
          <w:tcPr>
            <w:tcW w:w="700" w:type="dxa"/>
            <w:tcMar>
              <w:top w:w="0" w:type="dxa"/>
              <w:bottom w:w="0" w:type="dxa"/>
            </w:tcMar>
            <w:vAlign w:val="center"/>
          </w:tcPr>
          <w:p w14:paraId="2193C35A" w14:textId="77777777" w:rsidR="00C12B13" w:rsidRDefault="00000000">
            <w:pPr>
              <w:keepNext/>
              <w:keepLines/>
              <w:spacing w:after="0" w:line="240" w:lineRule="auto"/>
              <w:jc w:val="right"/>
            </w:pPr>
            <w:r>
              <w:rPr>
                <w:sz w:val="18"/>
              </w:rPr>
              <w:t>84,8</w:t>
            </w:r>
          </w:p>
        </w:tc>
      </w:tr>
    </w:tbl>
    <w:p w14:paraId="4997BECD" w14:textId="77777777" w:rsidR="00C12B13" w:rsidRDefault="00C12B13">
      <w:pPr>
        <w:spacing w:after="0"/>
      </w:pPr>
    </w:p>
    <w:p w14:paraId="5D7F91F1" w14:textId="77777777" w:rsidR="00C12B13" w:rsidRDefault="00000000">
      <w:r>
        <w:t>Izdaci za financijsku imovinu i otplate zajmova (5) iznose 1.072,28 eura. Radi se o nabavci dva prijenosna računala u 2023. godini na ugovornu obvezu od 24 mjeseca u ukupnom iznosu od 2.336,27 eura. U studenom 2025. godine otplaćena je zadnja 24. rata zajma za prijenosna računala.</w:t>
      </w:r>
    </w:p>
    <w:p w14:paraId="020EB1BB" w14:textId="77777777" w:rsidR="00C12B13" w:rsidRDefault="00C12B13"/>
    <w:p w14:paraId="08C50AFC" w14:textId="77777777" w:rsidR="00C12B13"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1DDC21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313EF"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606CA4"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49C55"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E4A23"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4EF1DD"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A17A43" w14:textId="77777777" w:rsidR="00C12B13" w:rsidRDefault="00000000">
            <w:pPr>
              <w:keepNext/>
              <w:keepLines/>
              <w:spacing w:after="0" w:line="240" w:lineRule="auto"/>
              <w:jc w:val="center"/>
            </w:pPr>
            <w:r>
              <w:rPr>
                <w:b/>
                <w:sz w:val="18"/>
              </w:rPr>
              <w:t>Indeks (%)</w:t>
            </w:r>
          </w:p>
        </w:tc>
      </w:tr>
      <w:tr w:rsidR="00C12B13" w14:paraId="077454F1" w14:textId="77777777">
        <w:tblPrEx>
          <w:tblCellMar>
            <w:top w:w="0" w:type="dxa"/>
            <w:bottom w:w="0" w:type="dxa"/>
          </w:tblCellMar>
        </w:tblPrEx>
        <w:trPr>
          <w:cantSplit/>
          <w:trHeight w:val="560"/>
        </w:trPr>
        <w:tc>
          <w:tcPr>
            <w:tcW w:w="700" w:type="dxa"/>
            <w:tcMar>
              <w:top w:w="0" w:type="dxa"/>
              <w:bottom w:w="0" w:type="dxa"/>
            </w:tcMar>
            <w:vAlign w:val="center"/>
          </w:tcPr>
          <w:p w14:paraId="20ECB8DB" w14:textId="77777777" w:rsidR="00C12B13" w:rsidRDefault="00C12B13">
            <w:pPr>
              <w:keepNext/>
              <w:keepLines/>
              <w:spacing w:after="0" w:line="240" w:lineRule="auto"/>
            </w:pPr>
          </w:p>
        </w:tc>
        <w:tc>
          <w:tcPr>
            <w:tcW w:w="3180" w:type="dxa"/>
            <w:tcMar>
              <w:top w:w="0" w:type="dxa"/>
              <w:bottom w:w="0" w:type="dxa"/>
            </w:tcMar>
            <w:vAlign w:val="center"/>
          </w:tcPr>
          <w:p w14:paraId="347C67D3" w14:textId="77777777" w:rsidR="00C12B13"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23A7E152" w14:textId="77777777" w:rsidR="00C12B13" w:rsidRDefault="00000000">
            <w:pPr>
              <w:keepNext/>
              <w:keepLines/>
              <w:spacing w:after="0" w:line="240" w:lineRule="auto"/>
            </w:pPr>
            <w:r>
              <w:rPr>
                <w:sz w:val="18"/>
              </w:rPr>
              <w:t>Y003</w:t>
            </w:r>
          </w:p>
        </w:tc>
        <w:tc>
          <w:tcPr>
            <w:tcW w:w="1860" w:type="dxa"/>
            <w:tcMar>
              <w:top w:w="0" w:type="dxa"/>
              <w:bottom w:w="0" w:type="dxa"/>
            </w:tcMar>
            <w:vAlign w:val="center"/>
          </w:tcPr>
          <w:p w14:paraId="7A7BCE31"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7AA231F9" w14:textId="77777777" w:rsidR="00C12B13" w:rsidRDefault="00000000">
            <w:pPr>
              <w:keepNext/>
              <w:keepLines/>
              <w:spacing w:after="0" w:line="240" w:lineRule="auto"/>
              <w:jc w:val="right"/>
            </w:pPr>
            <w:r>
              <w:rPr>
                <w:sz w:val="18"/>
              </w:rPr>
              <w:t>1.072,28</w:t>
            </w:r>
          </w:p>
        </w:tc>
        <w:tc>
          <w:tcPr>
            <w:tcW w:w="700" w:type="dxa"/>
            <w:tcMar>
              <w:top w:w="0" w:type="dxa"/>
              <w:bottom w:w="0" w:type="dxa"/>
            </w:tcMar>
            <w:vAlign w:val="center"/>
          </w:tcPr>
          <w:p w14:paraId="3B64072E" w14:textId="77777777" w:rsidR="00C12B13" w:rsidRDefault="00000000">
            <w:pPr>
              <w:keepNext/>
              <w:keepLines/>
              <w:spacing w:after="0" w:line="240" w:lineRule="auto"/>
              <w:jc w:val="right"/>
            </w:pPr>
            <w:r>
              <w:rPr>
                <w:sz w:val="18"/>
              </w:rPr>
              <w:t>-</w:t>
            </w:r>
          </w:p>
        </w:tc>
      </w:tr>
    </w:tbl>
    <w:p w14:paraId="14EB643D" w14:textId="77777777" w:rsidR="00C12B13" w:rsidRDefault="00C12B13">
      <w:pPr>
        <w:spacing w:after="0"/>
      </w:pPr>
    </w:p>
    <w:p w14:paraId="257144F7" w14:textId="77777777" w:rsidR="00C12B13" w:rsidRDefault="00000000">
      <w:r>
        <w:t>Ostvaren je manjak primitaka od financijske imovine u iznosu 1.072,28 eura,  izvora 3.1.</w:t>
      </w:r>
    </w:p>
    <w:p w14:paraId="056F722E" w14:textId="77777777" w:rsidR="00C12B13" w:rsidRDefault="00C12B13"/>
    <w:p w14:paraId="1F7BF5E7" w14:textId="77777777" w:rsidR="00C12B13"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C5F3B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55251"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83DE7F"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B655C"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6C4F3D"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28C8AD"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A775CF" w14:textId="77777777" w:rsidR="00C12B13" w:rsidRDefault="00000000">
            <w:pPr>
              <w:keepNext/>
              <w:keepLines/>
              <w:spacing w:after="0" w:line="240" w:lineRule="auto"/>
              <w:jc w:val="center"/>
            </w:pPr>
            <w:r>
              <w:rPr>
                <w:b/>
                <w:sz w:val="18"/>
              </w:rPr>
              <w:t>Indeks (%)</w:t>
            </w:r>
          </w:p>
        </w:tc>
      </w:tr>
      <w:tr w:rsidR="00C12B13" w14:paraId="1F6527FC" w14:textId="77777777">
        <w:tblPrEx>
          <w:tblCellMar>
            <w:top w:w="0" w:type="dxa"/>
            <w:bottom w:w="0" w:type="dxa"/>
          </w:tblCellMar>
        </w:tblPrEx>
        <w:trPr>
          <w:cantSplit/>
          <w:trHeight w:val="560"/>
        </w:trPr>
        <w:tc>
          <w:tcPr>
            <w:tcW w:w="700" w:type="dxa"/>
            <w:tcMar>
              <w:top w:w="0" w:type="dxa"/>
              <w:bottom w:w="0" w:type="dxa"/>
            </w:tcMar>
            <w:vAlign w:val="center"/>
          </w:tcPr>
          <w:p w14:paraId="1C73B0AD" w14:textId="77777777" w:rsidR="00C12B13" w:rsidRDefault="00C12B13">
            <w:pPr>
              <w:keepNext/>
              <w:keepLines/>
              <w:spacing w:after="0" w:line="240" w:lineRule="auto"/>
            </w:pPr>
          </w:p>
        </w:tc>
        <w:tc>
          <w:tcPr>
            <w:tcW w:w="3180" w:type="dxa"/>
            <w:tcMar>
              <w:top w:w="0" w:type="dxa"/>
              <w:bottom w:w="0" w:type="dxa"/>
            </w:tcMar>
            <w:vAlign w:val="center"/>
          </w:tcPr>
          <w:p w14:paraId="1D4DA84E" w14:textId="77777777" w:rsidR="00C12B13"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473E6871" w14:textId="77777777" w:rsidR="00C12B13" w:rsidRDefault="00000000">
            <w:pPr>
              <w:keepNext/>
              <w:keepLines/>
              <w:spacing w:after="0" w:line="240" w:lineRule="auto"/>
            </w:pPr>
            <w:r>
              <w:rPr>
                <w:sz w:val="18"/>
              </w:rPr>
              <w:t>X005</w:t>
            </w:r>
          </w:p>
        </w:tc>
        <w:tc>
          <w:tcPr>
            <w:tcW w:w="1860" w:type="dxa"/>
            <w:tcMar>
              <w:top w:w="0" w:type="dxa"/>
              <w:bottom w:w="0" w:type="dxa"/>
            </w:tcMar>
            <w:vAlign w:val="center"/>
          </w:tcPr>
          <w:p w14:paraId="4039820E"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793F261A" w14:textId="77777777" w:rsidR="00C12B13" w:rsidRDefault="00000000">
            <w:pPr>
              <w:keepNext/>
              <w:keepLines/>
              <w:spacing w:after="0" w:line="240" w:lineRule="auto"/>
              <w:jc w:val="right"/>
            </w:pPr>
            <w:r>
              <w:rPr>
                <w:sz w:val="18"/>
              </w:rPr>
              <w:t>15.617,45</w:t>
            </w:r>
          </w:p>
        </w:tc>
        <w:tc>
          <w:tcPr>
            <w:tcW w:w="700" w:type="dxa"/>
            <w:tcMar>
              <w:top w:w="0" w:type="dxa"/>
              <w:bottom w:w="0" w:type="dxa"/>
            </w:tcMar>
            <w:vAlign w:val="center"/>
          </w:tcPr>
          <w:p w14:paraId="06A5BD8B" w14:textId="77777777" w:rsidR="00C12B13" w:rsidRDefault="00000000">
            <w:pPr>
              <w:keepNext/>
              <w:keepLines/>
              <w:spacing w:after="0" w:line="240" w:lineRule="auto"/>
              <w:jc w:val="right"/>
            </w:pPr>
            <w:r>
              <w:rPr>
                <w:sz w:val="18"/>
              </w:rPr>
              <w:t>-</w:t>
            </w:r>
          </w:p>
        </w:tc>
      </w:tr>
    </w:tbl>
    <w:p w14:paraId="06BBA1A7" w14:textId="77777777" w:rsidR="00C12B13" w:rsidRDefault="00C12B13">
      <w:pPr>
        <w:spacing w:after="0"/>
      </w:pPr>
    </w:p>
    <w:p w14:paraId="6735327F" w14:textId="77777777" w:rsidR="00C12B13" w:rsidRDefault="00000000">
      <w:r>
        <w:t>Višak prihoda i primitaka u iznosu 15.617,45 eura sastoji se od manjka izvora 1.1. u iznosu 3.931,66 eura, viška izvora 3.1. u iznosu 18.309,17 eura te viška izvora 5.2. u iznosu 1.239,94 eura.</w:t>
      </w:r>
    </w:p>
    <w:p w14:paraId="7EDF2021" w14:textId="77777777" w:rsidR="00C12B13" w:rsidRDefault="00C12B13"/>
    <w:p w14:paraId="50E084B4" w14:textId="77777777" w:rsidR="00C12B13"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F0874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FCAD3"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24EDE6"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763F3"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2417C"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A71495"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D4623" w14:textId="77777777" w:rsidR="00C12B13" w:rsidRDefault="00000000">
            <w:pPr>
              <w:keepNext/>
              <w:keepLines/>
              <w:spacing w:after="0" w:line="240" w:lineRule="auto"/>
              <w:jc w:val="center"/>
            </w:pPr>
            <w:r>
              <w:rPr>
                <w:b/>
                <w:sz w:val="18"/>
              </w:rPr>
              <w:t>Indeks (%)</w:t>
            </w:r>
          </w:p>
        </w:tc>
      </w:tr>
      <w:tr w:rsidR="00C12B13" w14:paraId="275791BD" w14:textId="77777777">
        <w:tblPrEx>
          <w:tblCellMar>
            <w:top w:w="0" w:type="dxa"/>
            <w:bottom w:w="0" w:type="dxa"/>
          </w:tblCellMar>
        </w:tblPrEx>
        <w:trPr>
          <w:cantSplit/>
          <w:trHeight w:val="560"/>
        </w:trPr>
        <w:tc>
          <w:tcPr>
            <w:tcW w:w="700" w:type="dxa"/>
            <w:tcMar>
              <w:top w:w="0" w:type="dxa"/>
              <w:bottom w:w="0" w:type="dxa"/>
            </w:tcMar>
            <w:vAlign w:val="center"/>
          </w:tcPr>
          <w:p w14:paraId="3267268E" w14:textId="77777777" w:rsidR="00C12B13" w:rsidRDefault="00C12B13">
            <w:pPr>
              <w:keepNext/>
              <w:keepLines/>
              <w:spacing w:after="0" w:line="240" w:lineRule="auto"/>
            </w:pPr>
          </w:p>
        </w:tc>
        <w:tc>
          <w:tcPr>
            <w:tcW w:w="3180" w:type="dxa"/>
            <w:tcMar>
              <w:top w:w="0" w:type="dxa"/>
              <w:bottom w:w="0" w:type="dxa"/>
            </w:tcMar>
            <w:vAlign w:val="center"/>
          </w:tcPr>
          <w:p w14:paraId="3A3EEED4" w14:textId="77777777" w:rsidR="00C12B13"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1B5CFB4F" w14:textId="77777777" w:rsidR="00C12B13" w:rsidRDefault="00000000">
            <w:pPr>
              <w:keepNext/>
              <w:keepLines/>
              <w:spacing w:after="0" w:line="240" w:lineRule="auto"/>
            </w:pPr>
            <w:r>
              <w:rPr>
                <w:sz w:val="18"/>
              </w:rPr>
              <w:t>X006</w:t>
            </w:r>
          </w:p>
        </w:tc>
        <w:tc>
          <w:tcPr>
            <w:tcW w:w="1860" w:type="dxa"/>
            <w:tcMar>
              <w:top w:w="0" w:type="dxa"/>
              <w:bottom w:w="0" w:type="dxa"/>
            </w:tcMar>
            <w:vAlign w:val="center"/>
          </w:tcPr>
          <w:p w14:paraId="5921B354" w14:textId="77777777" w:rsidR="00C12B13" w:rsidRDefault="00000000">
            <w:pPr>
              <w:keepNext/>
              <w:keepLines/>
              <w:spacing w:after="0" w:line="240" w:lineRule="auto"/>
              <w:jc w:val="right"/>
            </w:pPr>
            <w:r>
              <w:rPr>
                <w:sz w:val="18"/>
              </w:rPr>
              <w:t>0,00</w:t>
            </w:r>
          </w:p>
        </w:tc>
        <w:tc>
          <w:tcPr>
            <w:tcW w:w="1860" w:type="dxa"/>
            <w:tcMar>
              <w:top w:w="0" w:type="dxa"/>
              <w:bottom w:w="0" w:type="dxa"/>
            </w:tcMar>
            <w:vAlign w:val="center"/>
          </w:tcPr>
          <w:p w14:paraId="7CE98F1B" w14:textId="77777777" w:rsidR="00C12B13" w:rsidRDefault="00000000">
            <w:pPr>
              <w:keepNext/>
              <w:keepLines/>
              <w:spacing w:after="0" w:line="240" w:lineRule="auto"/>
              <w:jc w:val="right"/>
            </w:pPr>
            <w:r>
              <w:rPr>
                <w:sz w:val="18"/>
              </w:rPr>
              <w:t>5.871,29</w:t>
            </w:r>
          </w:p>
        </w:tc>
        <w:tc>
          <w:tcPr>
            <w:tcW w:w="700" w:type="dxa"/>
            <w:tcMar>
              <w:top w:w="0" w:type="dxa"/>
              <w:bottom w:w="0" w:type="dxa"/>
            </w:tcMar>
            <w:vAlign w:val="center"/>
          </w:tcPr>
          <w:p w14:paraId="2723E6BC" w14:textId="77777777" w:rsidR="00C12B13" w:rsidRDefault="00000000">
            <w:pPr>
              <w:keepNext/>
              <w:keepLines/>
              <w:spacing w:after="0" w:line="240" w:lineRule="auto"/>
              <w:jc w:val="right"/>
            </w:pPr>
            <w:r>
              <w:rPr>
                <w:sz w:val="18"/>
              </w:rPr>
              <w:t>-</w:t>
            </w:r>
          </w:p>
        </w:tc>
      </w:tr>
    </w:tbl>
    <w:p w14:paraId="657ED886" w14:textId="77777777" w:rsidR="00C12B13" w:rsidRDefault="00C12B13">
      <w:pPr>
        <w:spacing w:after="0"/>
      </w:pPr>
    </w:p>
    <w:p w14:paraId="4E4576DA" w14:textId="77777777" w:rsidR="00C12B13" w:rsidRDefault="00000000">
      <w:r>
        <w:t>Višak prihoda i primitaka u iznosu 5.871,29 eura sastoji se od manjka izvora 1.1. u iznosu 21.901,08 eura i viška izvora 3.1. u iznosu 27.772,37 eura.</w:t>
      </w:r>
    </w:p>
    <w:p w14:paraId="59ED71CB" w14:textId="77777777" w:rsidR="00C12B13" w:rsidRDefault="00C12B13"/>
    <w:p w14:paraId="05336878" w14:textId="77777777" w:rsidR="00C12B13"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C837B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3B7067"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53EAB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083BC"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AABCE8"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DE28E"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8925FF" w14:textId="77777777" w:rsidR="00C12B13" w:rsidRDefault="00000000">
            <w:pPr>
              <w:keepNext/>
              <w:keepLines/>
              <w:spacing w:after="0" w:line="240" w:lineRule="auto"/>
              <w:jc w:val="center"/>
            </w:pPr>
            <w:r>
              <w:rPr>
                <w:b/>
                <w:sz w:val="18"/>
              </w:rPr>
              <w:t>Indeks (%)</w:t>
            </w:r>
          </w:p>
        </w:tc>
      </w:tr>
      <w:tr w:rsidR="00C12B13" w14:paraId="69E5B1FF" w14:textId="77777777">
        <w:tblPrEx>
          <w:tblCellMar>
            <w:top w:w="0" w:type="dxa"/>
            <w:bottom w:w="0" w:type="dxa"/>
          </w:tblCellMar>
        </w:tblPrEx>
        <w:trPr>
          <w:cantSplit/>
          <w:trHeight w:val="560"/>
        </w:trPr>
        <w:tc>
          <w:tcPr>
            <w:tcW w:w="700" w:type="dxa"/>
            <w:tcMar>
              <w:top w:w="0" w:type="dxa"/>
              <w:bottom w:w="0" w:type="dxa"/>
            </w:tcMar>
            <w:vAlign w:val="center"/>
          </w:tcPr>
          <w:p w14:paraId="2B1C61BA" w14:textId="77777777" w:rsidR="00C12B13" w:rsidRDefault="00C12B13">
            <w:pPr>
              <w:keepNext/>
              <w:keepLines/>
              <w:spacing w:after="0" w:line="240" w:lineRule="auto"/>
            </w:pPr>
          </w:p>
        </w:tc>
        <w:tc>
          <w:tcPr>
            <w:tcW w:w="3180" w:type="dxa"/>
            <w:tcMar>
              <w:top w:w="0" w:type="dxa"/>
              <w:bottom w:w="0" w:type="dxa"/>
            </w:tcMar>
            <w:vAlign w:val="center"/>
          </w:tcPr>
          <w:p w14:paraId="7ADDF2BC" w14:textId="77777777" w:rsidR="00C12B13"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2FB61228" w14:textId="77777777" w:rsidR="00C12B13" w:rsidRDefault="00000000">
            <w:pPr>
              <w:keepNext/>
              <w:keepLines/>
              <w:spacing w:after="0" w:line="240" w:lineRule="auto"/>
            </w:pPr>
            <w:r>
              <w:rPr>
                <w:sz w:val="18"/>
              </w:rPr>
              <w:t>Z007</w:t>
            </w:r>
          </w:p>
        </w:tc>
        <w:tc>
          <w:tcPr>
            <w:tcW w:w="1860" w:type="dxa"/>
            <w:tcMar>
              <w:top w:w="0" w:type="dxa"/>
              <w:bottom w:w="0" w:type="dxa"/>
            </w:tcMar>
            <w:vAlign w:val="center"/>
          </w:tcPr>
          <w:p w14:paraId="76E345BF" w14:textId="77777777" w:rsidR="00C12B13" w:rsidRDefault="00000000">
            <w:pPr>
              <w:keepNext/>
              <w:keepLines/>
              <w:spacing w:after="0" w:line="240" w:lineRule="auto"/>
              <w:jc w:val="right"/>
            </w:pPr>
            <w:r>
              <w:rPr>
                <w:sz w:val="18"/>
              </w:rPr>
              <w:t>21,00</w:t>
            </w:r>
          </w:p>
        </w:tc>
        <w:tc>
          <w:tcPr>
            <w:tcW w:w="1860" w:type="dxa"/>
            <w:tcMar>
              <w:top w:w="0" w:type="dxa"/>
              <w:bottom w:w="0" w:type="dxa"/>
            </w:tcMar>
            <w:vAlign w:val="center"/>
          </w:tcPr>
          <w:p w14:paraId="07F79997" w14:textId="77777777" w:rsidR="00C12B13" w:rsidRDefault="00000000">
            <w:pPr>
              <w:keepNext/>
              <w:keepLines/>
              <w:spacing w:after="0" w:line="240" w:lineRule="auto"/>
              <w:jc w:val="right"/>
            </w:pPr>
            <w:r>
              <w:rPr>
                <w:sz w:val="18"/>
              </w:rPr>
              <w:t>23,00</w:t>
            </w:r>
          </w:p>
        </w:tc>
        <w:tc>
          <w:tcPr>
            <w:tcW w:w="700" w:type="dxa"/>
            <w:tcMar>
              <w:top w:w="0" w:type="dxa"/>
              <w:bottom w:w="0" w:type="dxa"/>
            </w:tcMar>
            <w:vAlign w:val="center"/>
          </w:tcPr>
          <w:p w14:paraId="40CBEA3B" w14:textId="77777777" w:rsidR="00C12B13" w:rsidRDefault="00000000">
            <w:pPr>
              <w:keepNext/>
              <w:keepLines/>
              <w:spacing w:after="0" w:line="240" w:lineRule="auto"/>
              <w:jc w:val="right"/>
            </w:pPr>
            <w:r>
              <w:rPr>
                <w:sz w:val="18"/>
              </w:rPr>
              <w:t>109,5</w:t>
            </w:r>
          </w:p>
        </w:tc>
      </w:tr>
    </w:tbl>
    <w:p w14:paraId="2BEA784D" w14:textId="77777777" w:rsidR="00C12B13" w:rsidRDefault="00C12B13">
      <w:pPr>
        <w:spacing w:after="0"/>
      </w:pPr>
    </w:p>
    <w:p w14:paraId="5D15F4B1" w14:textId="77777777" w:rsidR="00C12B13" w:rsidRDefault="00000000">
      <w:r>
        <w:t>Broj zaposlenih se zapošljavanjem pripravnika povećao s 22 na 23. Stoga je došlo do povećanja prosječnog broja zaposlenih kod korisnika na osnovi stanja na početku i na kraju izvještajnog razdoblja (Z007) za 9,5%. </w:t>
      </w:r>
    </w:p>
    <w:p w14:paraId="2E591886" w14:textId="77777777" w:rsidR="00C12B13" w:rsidRDefault="00C12B13"/>
    <w:p w14:paraId="2B0E8793" w14:textId="77777777" w:rsidR="00C12B13"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EBCE8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73E366"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7A774"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00074"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E50E3"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1D9C7"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2C5B72" w14:textId="77777777" w:rsidR="00C12B13" w:rsidRDefault="00000000">
            <w:pPr>
              <w:keepNext/>
              <w:keepLines/>
              <w:spacing w:after="0" w:line="240" w:lineRule="auto"/>
              <w:jc w:val="center"/>
            </w:pPr>
            <w:r>
              <w:rPr>
                <w:b/>
                <w:sz w:val="18"/>
              </w:rPr>
              <w:t>Indeks (%)</w:t>
            </w:r>
          </w:p>
        </w:tc>
      </w:tr>
      <w:tr w:rsidR="00C12B13" w14:paraId="31472693" w14:textId="77777777">
        <w:tblPrEx>
          <w:tblCellMar>
            <w:top w:w="0" w:type="dxa"/>
            <w:bottom w:w="0" w:type="dxa"/>
          </w:tblCellMar>
        </w:tblPrEx>
        <w:trPr>
          <w:cantSplit/>
          <w:trHeight w:val="560"/>
        </w:trPr>
        <w:tc>
          <w:tcPr>
            <w:tcW w:w="700" w:type="dxa"/>
            <w:tcMar>
              <w:top w:w="0" w:type="dxa"/>
              <w:bottom w:w="0" w:type="dxa"/>
            </w:tcMar>
            <w:vAlign w:val="center"/>
          </w:tcPr>
          <w:p w14:paraId="101FFB92" w14:textId="77777777" w:rsidR="00C12B13" w:rsidRDefault="00C12B13">
            <w:pPr>
              <w:keepNext/>
              <w:keepLines/>
              <w:spacing w:after="0" w:line="240" w:lineRule="auto"/>
            </w:pPr>
          </w:p>
        </w:tc>
        <w:tc>
          <w:tcPr>
            <w:tcW w:w="3180" w:type="dxa"/>
            <w:tcMar>
              <w:top w:w="0" w:type="dxa"/>
              <w:bottom w:w="0" w:type="dxa"/>
            </w:tcMar>
            <w:vAlign w:val="center"/>
          </w:tcPr>
          <w:p w14:paraId="3602BB46" w14:textId="77777777" w:rsidR="00C12B13"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21D73EDA" w14:textId="77777777" w:rsidR="00C12B13" w:rsidRDefault="00000000">
            <w:pPr>
              <w:keepNext/>
              <w:keepLines/>
              <w:spacing w:after="0" w:line="240" w:lineRule="auto"/>
            </w:pPr>
            <w:r>
              <w:rPr>
                <w:sz w:val="18"/>
              </w:rPr>
              <w:t>Z009</w:t>
            </w:r>
          </w:p>
        </w:tc>
        <w:tc>
          <w:tcPr>
            <w:tcW w:w="1860" w:type="dxa"/>
            <w:tcMar>
              <w:top w:w="0" w:type="dxa"/>
              <w:bottom w:w="0" w:type="dxa"/>
            </w:tcMar>
            <w:vAlign w:val="center"/>
          </w:tcPr>
          <w:p w14:paraId="5993038A" w14:textId="77777777" w:rsidR="00C12B13" w:rsidRDefault="00000000">
            <w:pPr>
              <w:keepNext/>
              <w:keepLines/>
              <w:spacing w:after="0" w:line="240" w:lineRule="auto"/>
              <w:jc w:val="right"/>
            </w:pPr>
            <w:r>
              <w:rPr>
                <w:sz w:val="18"/>
              </w:rPr>
              <w:t>21,00</w:t>
            </w:r>
          </w:p>
        </w:tc>
        <w:tc>
          <w:tcPr>
            <w:tcW w:w="1860" w:type="dxa"/>
            <w:tcMar>
              <w:top w:w="0" w:type="dxa"/>
              <w:bottom w:w="0" w:type="dxa"/>
            </w:tcMar>
            <w:vAlign w:val="center"/>
          </w:tcPr>
          <w:p w14:paraId="77FBB6DF" w14:textId="77777777" w:rsidR="00C12B13" w:rsidRDefault="00000000">
            <w:pPr>
              <w:keepNext/>
              <w:keepLines/>
              <w:spacing w:after="0" w:line="240" w:lineRule="auto"/>
              <w:jc w:val="right"/>
            </w:pPr>
            <w:r>
              <w:rPr>
                <w:sz w:val="18"/>
              </w:rPr>
              <w:t>22,00</w:t>
            </w:r>
          </w:p>
        </w:tc>
        <w:tc>
          <w:tcPr>
            <w:tcW w:w="700" w:type="dxa"/>
            <w:tcMar>
              <w:top w:w="0" w:type="dxa"/>
              <w:bottom w:w="0" w:type="dxa"/>
            </w:tcMar>
            <w:vAlign w:val="center"/>
          </w:tcPr>
          <w:p w14:paraId="0EA37EE1" w14:textId="77777777" w:rsidR="00C12B13" w:rsidRDefault="00000000">
            <w:pPr>
              <w:keepNext/>
              <w:keepLines/>
              <w:spacing w:after="0" w:line="240" w:lineRule="auto"/>
              <w:jc w:val="right"/>
            </w:pPr>
            <w:r>
              <w:rPr>
                <w:sz w:val="18"/>
              </w:rPr>
              <w:t>104,8</w:t>
            </w:r>
          </w:p>
        </w:tc>
      </w:tr>
    </w:tbl>
    <w:p w14:paraId="119FAF05" w14:textId="77777777" w:rsidR="00C12B13" w:rsidRDefault="00C12B13">
      <w:pPr>
        <w:spacing w:after="0"/>
      </w:pPr>
    </w:p>
    <w:p w14:paraId="360A0F96" w14:textId="77777777" w:rsidR="00C12B13" w:rsidRDefault="00000000">
      <w:r>
        <w:t>Prosječan broj zaposlenih kod korisnika na osnovi sati rada (Z009) se također zapošljavanjem pripravnika povećao s 21 na 22 djelatnika što je povećanje od 4,8%.</w:t>
      </w:r>
    </w:p>
    <w:p w14:paraId="3B04ACE2" w14:textId="77777777" w:rsidR="00C12B13" w:rsidRDefault="00C12B13"/>
    <w:p w14:paraId="3D692734" w14:textId="77777777" w:rsidR="00C12B13" w:rsidRDefault="00000000">
      <w:pPr>
        <w:keepNext/>
        <w:spacing w:line="240" w:lineRule="auto"/>
        <w:jc w:val="center"/>
      </w:pPr>
      <w:r>
        <w:rPr>
          <w:b/>
          <w:sz w:val="28"/>
        </w:rPr>
        <w:t>Bilanca</w:t>
      </w:r>
    </w:p>
    <w:p w14:paraId="0611CC36" w14:textId="77777777" w:rsidR="00C12B13"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E61DC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D3F0AE"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C544D7"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EEA8DF"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158C3"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47244E"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489AA8" w14:textId="77777777" w:rsidR="00C12B13" w:rsidRDefault="00000000">
            <w:pPr>
              <w:keepNext/>
              <w:keepLines/>
              <w:spacing w:after="0" w:line="240" w:lineRule="auto"/>
              <w:jc w:val="center"/>
            </w:pPr>
            <w:r>
              <w:rPr>
                <w:b/>
                <w:sz w:val="18"/>
              </w:rPr>
              <w:t>Indeks (%)</w:t>
            </w:r>
          </w:p>
        </w:tc>
      </w:tr>
      <w:tr w:rsidR="00C12B13" w14:paraId="4A282C72" w14:textId="77777777">
        <w:tblPrEx>
          <w:tblCellMar>
            <w:top w:w="0" w:type="dxa"/>
            <w:bottom w:w="0" w:type="dxa"/>
          </w:tblCellMar>
        </w:tblPrEx>
        <w:trPr>
          <w:cantSplit/>
          <w:trHeight w:val="560"/>
        </w:trPr>
        <w:tc>
          <w:tcPr>
            <w:tcW w:w="700" w:type="dxa"/>
            <w:tcMar>
              <w:top w:w="0" w:type="dxa"/>
              <w:bottom w:w="0" w:type="dxa"/>
            </w:tcMar>
            <w:vAlign w:val="center"/>
          </w:tcPr>
          <w:p w14:paraId="3B458658" w14:textId="77777777" w:rsidR="00C12B13" w:rsidRDefault="00000000">
            <w:pPr>
              <w:keepNext/>
              <w:keepLines/>
              <w:spacing w:after="0" w:line="240" w:lineRule="auto"/>
            </w:pPr>
            <w:r>
              <w:rPr>
                <w:sz w:val="18"/>
              </w:rPr>
              <w:t>0</w:t>
            </w:r>
          </w:p>
        </w:tc>
        <w:tc>
          <w:tcPr>
            <w:tcW w:w="3180" w:type="dxa"/>
            <w:tcMar>
              <w:top w:w="0" w:type="dxa"/>
              <w:bottom w:w="0" w:type="dxa"/>
            </w:tcMar>
            <w:vAlign w:val="center"/>
          </w:tcPr>
          <w:p w14:paraId="753FC119" w14:textId="77777777" w:rsidR="00C12B13"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29DFC1D6" w14:textId="77777777" w:rsidR="00C12B13" w:rsidRDefault="00000000">
            <w:pPr>
              <w:keepNext/>
              <w:keepLines/>
              <w:spacing w:after="0" w:line="240" w:lineRule="auto"/>
            </w:pPr>
            <w:r>
              <w:rPr>
                <w:sz w:val="18"/>
              </w:rPr>
              <w:t>B002</w:t>
            </w:r>
          </w:p>
        </w:tc>
        <w:tc>
          <w:tcPr>
            <w:tcW w:w="1860" w:type="dxa"/>
            <w:tcMar>
              <w:top w:w="0" w:type="dxa"/>
              <w:bottom w:w="0" w:type="dxa"/>
            </w:tcMar>
            <w:vAlign w:val="center"/>
          </w:tcPr>
          <w:p w14:paraId="081BFBFF" w14:textId="77777777" w:rsidR="00C12B13" w:rsidRDefault="00000000">
            <w:pPr>
              <w:keepNext/>
              <w:keepLines/>
              <w:spacing w:after="0" w:line="240" w:lineRule="auto"/>
              <w:jc w:val="right"/>
            </w:pPr>
            <w:r>
              <w:rPr>
                <w:sz w:val="18"/>
              </w:rPr>
              <w:t>878.232,44</w:t>
            </w:r>
          </w:p>
        </w:tc>
        <w:tc>
          <w:tcPr>
            <w:tcW w:w="1860" w:type="dxa"/>
            <w:tcMar>
              <w:top w:w="0" w:type="dxa"/>
              <w:bottom w:w="0" w:type="dxa"/>
            </w:tcMar>
            <w:vAlign w:val="center"/>
          </w:tcPr>
          <w:p w14:paraId="349F2387" w14:textId="77777777" w:rsidR="00C12B13" w:rsidRDefault="00000000">
            <w:pPr>
              <w:keepNext/>
              <w:keepLines/>
              <w:spacing w:after="0" w:line="240" w:lineRule="auto"/>
              <w:jc w:val="right"/>
            </w:pPr>
            <w:r>
              <w:rPr>
                <w:sz w:val="18"/>
              </w:rPr>
              <w:t>1.573.401,98</w:t>
            </w:r>
          </w:p>
        </w:tc>
        <w:tc>
          <w:tcPr>
            <w:tcW w:w="700" w:type="dxa"/>
            <w:tcMar>
              <w:top w:w="0" w:type="dxa"/>
              <w:bottom w:w="0" w:type="dxa"/>
            </w:tcMar>
            <w:vAlign w:val="center"/>
          </w:tcPr>
          <w:p w14:paraId="5822CD3B" w14:textId="77777777" w:rsidR="00C12B13" w:rsidRDefault="00000000">
            <w:pPr>
              <w:keepNext/>
              <w:keepLines/>
              <w:spacing w:after="0" w:line="240" w:lineRule="auto"/>
              <w:jc w:val="right"/>
            </w:pPr>
            <w:r>
              <w:rPr>
                <w:sz w:val="18"/>
              </w:rPr>
              <w:t>179,2</w:t>
            </w:r>
          </w:p>
        </w:tc>
      </w:tr>
    </w:tbl>
    <w:p w14:paraId="023DED5B" w14:textId="77777777" w:rsidR="00C12B13" w:rsidRDefault="00C12B13">
      <w:pPr>
        <w:spacing w:after="0"/>
      </w:pPr>
    </w:p>
    <w:p w14:paraId="1CC76AAB" w14:textId="77777777" w:rsidR="00C12B13" w:rsidRDefault="00000000">
      <w:r>
        <w:t>Ukupna Nefinancijska imovina (Šifra B002) veća je za 79,2% u odnosu na stanje na početku godine. Razlog je nabava nove dugotrajne imovine, sitnog inventara te povećanje vrijednosti zgrade.</w:t>
      </w:r>
    </w:p>
    <w:p w14:paraId="2953D4DA" w14:textId="77777777" w:rsidR="00C12B13" w:rsidRDefault="00000000">
      <w:r>
        <w:t> </w:t>
      </w:r>
    </w:p>
    <w:p w14:paraId="1019788E" w14:textId="77777777" w:rsidR="00C12B13" w:rsidRDefault="00C12B13"/>
    <w:p w14:paraId="3C328C65" w14:textId="77777777" w:rsidR="00C12B13"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5050F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0C9FE"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92042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6B8D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EEEEC"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809826"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599711" w14:textId="77777777" w:rsidR="00C12B13" w:rsidRDefault="00000000">
            <w:pPr>
              <w:keepNext/>
              <w:keepLines/>
              <w:spacing w:after="0" w:line="240" w:lineRule="auto"/>
              <w:jc w:val="center"/>
            </w:pPr>
            <w:r>
              <w:rPr>
                <w:b/>
                <w:sz w:val="18"/>
              </w:rPr>
              <w:t>Indeks (%)</w:t>
            </w:r>
          </w:p>
        </w:tc>
      </w:tr>
      <w:tr w:rsidR="00C12B13" w14:paraId="2922EA2C" w14:textId="77777777">
        <w:tblPrEx>
          <w:tblCellMar>
            <w:top w:w="0" w:type="dxa"/>
            <w:bottom w:w="0" w:type="dxa"/>
          </w:tblCellMar>
        </w:tblPrEx>
        <w:trPr>
          <w:cantSplit/>
          <w:trHeight w:val="560"/>
        </w:trPr>
        <w:tc>
          <w:tcPr>
            <w:tcW w:w="700" w:type="dxa"/>
            <w:tcMar>
              <w:top w:w="0" w:type="dxa"/>
              <w:bottom w:w="0" w:type="dxa"/>
            </w:tcMar>
            <w:vAlign w:val="center"/>
          </w:tcPr>
          <w:p w14:paraId="0E32DD7C" w14:textId="77777777" w:rsidR="00C12B13" w:rsidRDefault="00000000">
            <w:pPr>
              <w:keepNext/>
              <w:keepLines/>
              <w:spacing w:after="0" w:line="240" w:lineRule="auto"/>
            </w:pPr>
            <w:r>
              <w:rPr>
                <w:sz w:val="18"/>
              </w:rPr>
              <w:t>0212</w:t>
            </w:r>
          </w:p>
        </w:tc>
        <w:tc>
          <w:tcPr>
            <w:tcW w:w="3180" w:type="dxa"/>
            <w:tcMar>
              <w:top w:w="0" w:type="dxa"/>
              <w:bottom w:w="0" w:type="dxa"/>
            </w:tcMar>
            <w:vAlign w:val="center"/>
          </w:tcPr>
          <w:p w14:paraId="506798A4" w14:textId="77777777" w:rsidR="00C12B13" w:rsidRDefault="00000000">
            <w:pPr>
              <w:keepNext/>
              <w:keepLines/>
              <w:spacing w:after="0" w:line="240" w:lineRule="auto"/>
            </w:pPr>
            <w:r>
              <w:rPr>
                <w:sz w:val="18"/>
              </w:rPr>
              <w:t>Poslovni objekti</w:t>
            </w:r>
          </w:p>
        </w:tc>
        <w:tc>
          <w:tcPr>
            <w:tcW w:w="700" w:type="dxa"/>
            <w:tcMar>
              <w:top w:w="0" w:type="dxa"/>
              <w:bottom w:w="0" w:type="dxa"/>
            </w:tcMar>
            <w:vAlign w:val="center"/>
          </w:tcPr>
          <w:p w14:paraId="3157A711" w14:textId="77777777" w:rsidR="00C12B13" w:rsidRDefault="00000000">
            <w:pPr>
              <w:keepNext/>
              <w:keepLines/>
              <w:spacing w:after="0" w:line="240" w:lineRule="auto"/>
            </w:pPr>
            <w:r>
              <w:rPr>
                <w:sz w:val="18"/>
              </w:rPr>
              <w:t>0212</w:t>
            </w:r>
          </w:p>
        </w:tc>
        <w:tc>
          <w:tcPr>
            <w:tcW w:w="1860" w:type="dxa"/>
            <w:tcMar>
              <w:top w:w="0" w:type="dxa"/>
              <w:bottom w:w="0" w:type="dxa"/>
            </w:tcMar>
            <w:vAlign w:val="center"/>
          </w:tcPr>
          <w:p w14:paraId="0AB108B4" w14:textId="77777777" w:rsidR="00C12B13" w:rsidRDefault="00000000">
            <w:pPr>
              <w:keepNext/>
              <w:keepLines/>
              <w:spacing w:after="0" w:line="240" w:lineRule="auto"/>
              <w:jc w:val="right"/>
            </w:pPr>
            <w:r>
              <w:rPr>
                <w:sz w:val="18"/>
              </w:rPr>
              <w:t>1.492.826,66</w:t>
            </w:r>
          </w:p>
        </w:tc>
        <w:tc>
          <w:tcPr>
            <w:tcW w:w="1860" w:type="dxa"/>
            <w:tcMar>
              <w:top w:w="0" w:type="dxa"/>
              <w:bottom w:w="0" w:type="dxa"/>
            </w:tcMar>
            <w:vAlign w:val="center"/>
          </w:tcPr>
          <w:p w14:paraId="44A7867B" w14:textId="77777777" w:rsidR="00C12B13" w:rsidRDefault="00000000">
            <w:pPr>
              <w:keepNext/>
              <w:keepLines/>
              <w:spacing w:after="0" w:line="240" w:lineRule="auto"/>
              <w:jc w:val="right"/>
            </w:pPr>
            <w:r>
              <w:rPr>
                <w:sz w:val="18"/>
              </w:rPr>
              <w:t>2.241.308,04</w:t>
            </w:r>
          </w:p>
        </w:tc>
        <w:tc>
          <w:tcPr>
            <w:tcW w:w="700" w:type="dxa"/>
            <w:tcMar>
              <w:top w:w="0" w:type="dxa"/>
              <w:bottom w:w="0" w:type="dxa"/>
            </w:tcMar>
            <w:vAlign w:val="center"/>
          </w:tcPr>
          <w:p w14:paraId="69DEF326" w14:textId="77777777" w:rsidR="00C12B13" w:rsidRDefault="00000000">
            <w:pPr>
              <w:keepNext/>
              <w:keepLines/>
              <w:spacing w:after="0" w:line="240" w:lineRule="auto"/>
              <w:jc w:val="right"/>
            </w:pPr>
            <w:r>
              <w:rPr>
                <w:sz w:val="18"/>
              </w:rPr>
              <w:t>150,1</w:t>
            </w:r>
          </w:p>
        </w:tc>
      </w:tr>
    </w:tbl>
    <w:p w14:paraId="3B7E6D01" w14:textId="77777777" w:rsidR="00C12B13" w:rsidRDefault="00C12B13">
      <w:pPr>
        <w:spacing w:after="0"/>
      </w:pPr>
    </w:p>
    <w:p w14:paraId="7C28A317" w14:textId="77777777" w:rsidR="00C12B13" w:rsidRDefault="00000000">
      <w:r>
        <w:t>U odnosnu na stanje 1. siječanj, Poslovni objekti imaju povećanje 50,1%. Razlog je hitna sanacija krovišta čime se je povećala vrijednost zgrade.</w:t>
      </w:r>
    </w:p>
    <w:p w14:paraId="3E05A07E" w14:textId="77777777" w:rsidR="00C12B13" w:rsidRDefault="00C12B13"/>
    <w:p w14:paraId="78EAD46B" w14:textId="77777777" w:rsidR="00C12B13"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1D6551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3F41F"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192ECA"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4D9F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C9D53C"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061ABD"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3CAA7C" w14:textId="77777777" w:rsidR="00C12B13" w:rsidRDefault="00000000">
            <w:pPr>
              <w:keepNext/>
              <w:keepLines/>
              <w:spacing w:after="0" w:line="240" w:lineRule="auto"/>
              <w:jc w:val="center"/>
            </w:pPr>
            <w:r>
              <w:rPr>
                <w:b/>
                <w:sz w:val="18"/>
              </w:rPr>
              <w:t>Indeks (%)</w:t>
            </w:r>
          </w:p>
        </w:tc>
      </w:tr>
      <w:tr w:rsidR="00C12B13" w14:paraId="57339E88" w14:textId="77777777">
        <w:tblPrEx>
          <w:tblCellMar>
            <w:top w:w="0" w:type="dxa"/>
            <w:bottom w:w="0" w:type="dxa"/>
          </w:tblCellMar>
        </w:tblPrEx>
        <w:trPr>
          <w:cantSplit/>
          <w:trHeight w:val="560"/>
        </w:trPr>
        <w:tc>
          <w:tcPr>
            <w:tcW w:w="700" w:type="dxa"/>
            <w:tcMar>
              <w:top w:w="0" w:type="dxa"/>
              <w:bottom w:w="0" w:type="dxa"/>
            </w:tcMar>
            <w:vAlign w:val="center"/>
          </w:tcPr>
          <w:p w14:paraId="52F3ADE1" w14:textId="77777777" w:rsidR="00C12B13" w:rsidRDefault="00000000">
            <w:pPr>
              <w:keepNext/>
              <w:keepLines/>
              <w:spacing w:after="0" w:line="240" w:lineRule="auto"/>
            </w:pPr>
            <w:r>
              <w:rPr>
                <w:sz w:val="18"/>
              </w:rPr>
              <w:t>0221</w:t>
            </w:r>
          </w:p>
        </w:tc>
        <w:tc>
          <w:tcPr>
            <w:tcW w:w="3180" w:type="dxa"/>
            <w:tcMar>
              <w:top w:w="0" w:type="dxa"/>
              <w:bottom w:w="0" w:type="dxa"/>
            </w:tcMar>
            <w:vAlign w:val="center"/>
          </w:tcPr>
          <w:p w14:paraId="6962748A" w14:textId="77777777" w:rsidR="00C12B13"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011DD03E" w14:textId="77777777" w:rsidR="00C12B13" w:rsidRDefault="00000000">
            <w:pPr>
              <w:keepNext/>
              <w:keepLines/>
              <w:spacing w:after="0" w:line="240" w:lineRule="auto"/>
            </w:pPr>
            <w:r>
              <w:rPr>
                <w:sz w:val="18"/>
              </w:rPr>
              <w:t>0221</w:t>
            </w:r>
          </w:p>
        </w:tc>
        <w:tc>
          <w:tcPr>
            <w:tcW w:w="1860" w:type="dxa"/>
            <w:tcMar>
              <w:top w:w="0" w:type="dxa"/>
              <w:bottom w:w="0" w:type="dxa"/>
            </w:tcMar>
            <w:vAlign w:val="center"/>
          </w:tcPr>
          <w:p w14:paraId="6FCA8288" w14:textId="77777777" w:rsidR="00C12B13" w:rsidRDefault="00000000">
            <w:pPr>
              <w:keepNext/>
              <w:keepLines/>
              <w:spacing w:after="0" w:line="240" w:lineRule="auto"/>
              <w:jc w:val="right"/>
            </w:pPr>
            <w:r>
              <w:rPr>
                <w:sz w:val="18"/>
              </w:rPr>
              <w:t>303.030,96</w:t>
            </w:r>
          </w:p>
        </w:tc>
        <w:tc>
          <w:tcPr>
            <w:tcW w:w="1860" w:type="dxa"/>
            <w:tcMar>
              <w:top w:w="0" w:type="dxa"/>
              <w:bottom w:w="0" w:type="dxa"/>
            </w:tcMar>
            <w:vAlign w:val="center"/>
          </w:tcPr>
          <w:p w14:paraId="46FE9B76" w14:textId="77777777" w:rsidR="00C12B13" w:rsidRDefault="00000000">
            <w:pPr>
              <w:keepNext/>
              <w:keepLines/>
              <w:spacing w:after="0" w:line="240" w:lineRule="auto"/>
              <w:jc w:val="right"/>
            </w:pPr>
            <w:r>
              <w:rPr>
                <w:sz w:val="18"/>
              </w:rPr>
              <w:t>325.989,81</w:t>
            </w:r>
          </w:p>
        </w:tc>
        <w:tc>
          <w:tcPr>
            <w:tcW w:w="700" w:type="dxa"/>
            <w:tcMar>
              <w:top w:w="0" w:type="dxa"/>
              <w:bottom w:w="0" w:type="dxa"/>
            </w:tcMar>
            <w:vAlign w:val="center"/>
          </w:tcPr>
          <w:p w14:paraId="309ECD38" w14:textId="77777777" w:rsidR="00C12B13" w:rsidRDefault="00000000">
            <w:pPr>
              <w:keepNext/>
              <w:keepLines/>
              <w:spacing w:after="0" w:line="240" w:lineRule="auto"/>
              <w:jc w:val="right"/>
            </w:pPr>
            <w:r>
              <w:rPr>
                <w:sz w:val="18"/>
              </w:rPr>
              <w:t>107,6</w:t>
            </w:r>
          </w:p>
        </w:tc>
      </w:tr>
    </w:tbl>
    <w:p w14:paraId="7255A24B" w14:textId="77777777" w:rsidR="00C12B13" w:rsidRDefault="00C12B13">
      <w:pPr>
        <w:spacing w:after="0"/>
      </w:pPr>
    </w:p>
    <w:p w14:paraId="5A3FFDBF" w14:textId="77777777" w:rsidR="00C12B13" w:rsidRDefault="00000000">
      <w:r>
        <w:lastRenderedPageBreak/>
        <w:t xml:space="preserve">Za 7,6% veća je Uredska oprema i namještaj (0221), a iznosi 325.989,81 eura. Nabavljena su računala, stolovi, stolice, govornica, galerijske šine, skener, arhivski </w:t>
      </w:r>
      <w:proofErr w:type="spellStart"/>
      <w:r>
        <w:t>ladičari</w:t>
      </w:r>
      <w:proofErr w:type="spellEnd"/>
      <w:r>
        <w:t xml:space="preserve"> i arhivske vitrine.</w:t>
      </w:r>
    </w:p>
    <w:p w14:paraId="63F674CE" w14:textId="77777777" w:rsidR="00C12B13" w:rsidRDefault="00C12B13"/>
    <w:p w14:paraId="00EBFCAC" w14:textId="77777777" w:rsidR="00C12B13"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1CC87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49134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62906"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0851A"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CEF994"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499960"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8DE665" w14:textId="77777777" w:rsidR="00C12B13" w:rsidRDefault="00000000">
            <w:pPr>
              <w:keepNext/>
              <w:keepLines/>
              <w:spacing w:after="0" w:line="240" w:lineRule="auto"/>
              <w:jc w:val="center"/>
            </w:pPr>
            <w:r>
              <w:rPr>
                <w:b/>
                <w:sz w:val="18"/>
              </w:rPr>
              <w:t>Indeks (%)</w:t>
            </w:r>
          </w:p>
        </w:tc>
      </w:tr>
      <w:tr w:rsidR="00C12B13" w14:paraId="376F6399" w14:textId="77777777">
        <w:tblPrEx>
          <w:tblCellMar>
            <w:top w:w="0" w:type="dxa"/>
            <w:bottom w:w="0" w:type="dxa"/>
          </w:tblCellMar>
        </w:tblPrEx>
        <w:trPr>
          <w:cantSplit/>
          <w:trHeight w:val="560"/>
        </w:trPr>
        <w:tc>
          <w:tcPr>
            <w:tcW w:w="700" w:type="dxa"/>
            <w:tcMar>
              <w:top w:w="0" w:type="dxa"/>
              <w:bottom w:w="0" w:type="dxa"/>
            </w:tcMar>
            <w:vAlign w:val="center"/>
          </w:tcPr>
          <w:p w14:paraId="4E785A40" w14:textId="77777777" w:rsidR="00C12B13" w:rsidRDefault="00000000">
            <w:pPr>
              <w:keepNext/>
              <w:keepLines/>
              <w:spacing w:after="0" w:line="240" w:lineRule="auto"/>
            </w:pPr>
            <w:r>
              <w:rPr>
                <w:sz w:val="18"/>
              </w:rPr>
              <w:t>0222</w:t>
            </w:r>
          </w:p>
        </w:tc>
        <w:tc>
          <w:tcPr>
            <w:tcW w:w="3180" w:type="dxa"/>
            <w:tcMar>
              <w:top w:w="0" w:type="dxa"/>
              <w:bottom w:w="0" w:type="dxa"/>
            </w:tcMar>
            <w:vAlign w:val="center"/>
          </w:tcPr>
          <w:p w14:paraId="7A2B2E2D" w14:textId="77777777" w:rsidR="00C12B13" w:rsidRDefault="00000000">
            <w:pPr>
              <w:keepNext/>
              <w:keepLines/>
              <w:spacing w:after="0" w:line="240" w:lineRule="auto"/>
            </w:pPr>
            <w:r>
              <w:rPr>
                <w:sz w:val="18"/>
              </w:rPr>
              <w:t>Komunikacijska oprema</w:t>
            </w:r>
          </w:p>
        </w:tc>
        <w:tc>
          <w:tcPr>
            <w:tcW w:w="700" w:type="dxa"/>
            <w:tcMar>
              <w:top w:w="0" w:type="dxa"/>
              <w:bottom w:w="0" w:type="dxa"/>
            </w:tcMar>
            <w:vAlign w:val="center"/>
          </w:tcPr>
          <w:p w14:paraId="659767E3" w14:textId="77777777" w:rsidR="00C12B13" w:rsidRDefault="00000000">
            <w:pPr>
              <w:keepNext/>
              <w:keepLines/>
              <w:spacing w:after="0" w:line="240" w:lineRule="auto"/>
            </w:pPr>
            <w:r>
              <w:rPr>
                <w:sz w:val="18"/>
              </w:rPr>
              <w:t>0222</w:t>
            </w:r>
          </w:p>
        </w:tc>
        <w:tc>
          <w:tcPr>
            <w:tcW w:w="1860" w:type="dxa"/>
            <w:tcMar>
              <w:top w:w="0" w:type="dxa"/>
              <w:bottom w:w="0" w:type="dxa"/>
            </w:tcMar>
            <w:vAlign w:val="center"/>
          </w:tcPr>
          <w:p w14:paraId="7C794CE6" w14:textId="77777777" w:rsidR="00C12B13" w:rsidRDefault="00000000">
            <w:pPr>
              <w:keepNext/>
              <w:keepLines/>
              <w:spacing w:after="0" w:line="240" w:lineRule="auto"/>
              <w:jc w:val="right"/>
            </w:pPr>
            <w:r>
              <w:rPr>
                <w:sz w:val="18"/>
              </w:rPr>
              <w:t>10.439,41</w:t>
            </w:r>
          </w:p>
        </w:tc>
        <w:tc>
          <w:tcPr>
            <w:tcW w:w="1860" w:type="dxa"/>
            <w:tcMar>
              <w:top w:w="0" w:type="dxa"/>
              <w:bottom w:w="0" w:type="dxa"/>
            </w:tcMar>
            <w:vAlign w:val="center"/>
          </w:tcPr>
          <w:p w14:paraId="548800CD" w14:textId="77777777" w:rsidR="00C12B13" w:rsidRDefault="00000000">
            <w:pPr>
              <w:keepNext/>
              <w:keepLines/>
              <w:spacing w:after="0" w:line="240" w:lineRule="auto"/>
              <w:jc w:val="right"/>
            </w:pPr>
            <w:r>
              <w:rPr>
                <w:sz w:val="18"/>
              </w:rPr>
              <w:t>11.569,36</w:t>
            </w:r>
          </w:p>
        </w:tc>
        <w:tc>
          <w:tcPr>
            <w:tcW w:w="700" w:type="dxa"/>
            <w:tcMar>
              <w:top w:w="0" w:type="dxa"/>
              <w:bottom w:w="0" w:type="dxa"/>
            </w:tcMar>
            <w:vAlign w:val="center"/>
          </w:tcPr>
          <w:p w14:paraId="00938C06" w14:textId="77777777" w:rsidR="00C12B13" w:rsidRDefault="00000000">
            <w:pPr>
              <w:keepNext/>
              <w:keepLines/>
              <w:spacing w:after="0" w:line="240" w:lineRule="auto"/>
              <w:jc w:val="right"/>
            </w:pPr>
            <w:r>
              <w:rPr>
                <w:sz w:val="18"/>
              </w:rPr>
              <w:t>110,8</w:t>
            </w:r>
          </w:p>
        </w:tc>
      </w:tr>
    </w:tbl>
    <w:p w14:paraId="474CBEDF" w14:textId="77777777" w:rsidR="00C12B13" w:rsidRDefault="00C12B13">
      <w:pPr>
        <w:spacing w:after="0"/>
      </w:pPr>
    </w:p>
    <w:p w14:paraId="66435198" w14:textId="77777777" w:rsidR="00C12B13" w:rsidRDefault="00000000">
      <w:r>
        <w:t>Komunikacija oprema iznosi 11.569,36 eura, a povećana je za 10,8% nabavom TV-a.</w:t>
      </w:r>
    </w:p>
    <w:p w14:paraId="3F9E133A" w14:textId="77777777" w:rsidR="00C12B13" w:rsidRDefault="00C12B13"/>
    <w:p w14:paraId="2E547E33" w14:textId="77777777" w:rsidR="00C12B13"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18300B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A341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2DD7E2"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FDE7B"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6E54F"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57CC43"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43E189" w14:textId="77777777" w:rsidR="00C12B13" w:rsidRDefault="00000000">
            <w:pPr>
              <w:keepNext/>
              <w:keepLines/>
              <w:spacing w:after="0" w:line="240" w:lineRule="auto"/>
              <w:jc w:val="center"/>
            </w:pPr>
            <w:r>
              <w:rPr>
                <w:b/>
                <w:sz w:val="18"/>
              </w:rPr>
              <w:t>Indeks (%)</w:t>
            </w:r>
          </w:p>
        </w:tc>
      </w:tr>
      <w:tr w:rsidR="00C12B13" w14:paraId="53888E0B" w14:textId="77777777">
        <w:tblPrEx>
          <w:tblCellMar>
            <w:top w:w="0" w:type="dxa"/>
            <w:bottom w:w="0" w:type="dxa"/>
          </w:tblCellMar>
        </w:tblPrEx>
        <w:trPr>
          <w:cantSplit/>
          <w:trHeight w:val="560"/>
        </w:trPr>
        <w:tc>
          <w:tcPr>
            <w:tcW w:w="700" w:type="dxa"/>
            <w:tcMar>
              <w:top w:w="0" w:type="dxa"/>
              <w:bottom w:w="0" w:type="dxa"/>
            </w:tcMar>
            <w:vAlign w:val="center"/>
          </w:tcPr>
          <w:p w14:paraId="062D79B7" w14:textId="77777777" w:rsidR="00C12B13" w:rsidRDefault="00000000">
            <w:pPr>
              <w:keepNext/>
              <w:keepLines/>
              <w:spacing w:after="0" w:line="240" w:lineRule="auto"/>
            </w:pPr>
            <w:r>
              <w:rPr>
                <w:sz w:val="18"/>
              </w:rPr>
              <w:t>0225</w:t>
            </w:r>
          </w:p>
        </w:tc>
        <w:tc>
          <w:tcPr>
            <w:tcW w:w="3180" w:type="dxa"/>
            <w:tcMar>
              <w:top w:w="0" w:type="dxa"/>
              <w:bottom w:w="0" w:type="dxa"/>
            </w:tcMar>
            <w:vAlign w:val="center"/>
          </w:tcPr>
          <w:p w14:paraId="19A30992" w14:textId="77777777" w:rsidR="00C12B13" w:rsidRDefault="00000000">
            <w:pPr>
              <w:keepNext/>
              <w:keepLines/>
              <w:spacing w:after="0" w:line="240" w:lineRule="auto"/>
            </w:pPr>
            <w:r>
              <w:rPr>
                <w:sz w:val="18"/>
              </w:rPr>
              <w:t>Instrumenti i uređaji</w:t>
            </w:r>
          </w:p>
        </w:tc>
        <w:tc>
          <w:tcPr>
            <w:tcW w:w="700" w:type="dxa"/>
            <w:tcMar>
              <w:top w:w="0" w:type="dxa"/>
              <w:bottom w:w="0" w:type="dxa"/>
            </w:tcMar>
            <w:vAlign w:val="center"/>
          </w:tcPr>
          <w:p w14:paraId="1EB2E056" w14:textId="77777777" w:rsidR="00C12B13" w:rsidRDefault="00000000">
            <w:pPr>
              <w:keepNext/>
              <w:keepLines/>
              <w:spacing w:after="0" w:line="240" w:lineRule="auto"/>
            </w:pPr>
            <w:r>
              <w:rPr>
                <w:sz w:val="18"/>
              </w:rPr>
              <w:t>0225</w:t>
            </w:r>
          </w:p>
        </w:tc>
        <w:tc>
          <w:tcPr>
            <w:tcW w:w="1860" w:type="dxa"/>
            <w:tcMar>
              <w:top w:w="0" w:type="dxa"/>
              <w:bottom w:w="0" w:type="dxa"/>
            </w:tcMar>
            <w:vAlign w:val="center"/>
          </w:tcPr>
          <w:p w14:paraId="4F5502DB" w14:textId="77777777" w:rsidR="00C12B13" w:rsidRDefault="00000000">
            <w:pPr>
              <w:keepNext/>
              <w:keepLines/>
              <w:spacing w:after="0" w:line="240" w:lineRule="auto"/>
              <w:jc w:val="right"/>
            </w:pPr>
            <w:r>
              <w:rPr>
                <w:sz w:val="18"/>
              </w:rPr>
              <w:t>1.603,17</w:t>
            </w:r>
          </w:p>
        </w:tc>
        <w:tc>
          <w:tcPr>
            <w:tcW w:w="1860" w:type="dxa"/>
            <w:tcMar>
              <w:top w:w="0" w:type="dxa"/>
              <w:bottom w:w="0" w:type="dxa"/>
            </w:tcMar>
            <w:vAlign w:val="center"/>
          </w:tcPr>
          <w:p w14:paraId="0B5B6D91" w14:textId="77777777" w:rsidR="00C12B13" w:rsidRDefault="00000000">
            <w:pPr>
              <w:keepNext/>
              <w:keepLines/>
              <w:spacing w:after="0" w:line="240" w:lineRule="auto"/>
              <w:jc w:val="right"/>
            </w:pPr>
            <w:r>
              <w:rPr>
                <w:sz w:val="18"/>
              </w:rPr>
              <w:t>2.064,13</w:t>
            </w:r>
          </w:p>
        </w:tc>
        <w:tc>
          <w:tcPr>
            <w:tcW w:w="700" w:type="dxa"/>
            <w:tcMar>
              <w:top w:w="0" w:type="dxa"/>
              <w:bottom w:w="0" w:type="dxa"/>
            </w:tcMar>
            <w:vAlign w:val="center"/>
          </w:tcPr>
          <w:p w14:paraId="4D871DA1" w14:textId="77777777" w:rsidR="00C12B13" w:rsidRDefault="00000000">
            <w:pPr>
              <w:keepNext/>
              <w:keepLines/>
              <w:spacing w:after="0" w:line="240" w:lineRule="auto"/>
              <w:jc w:val="right"/>
            </w:pPr>
            <w:r>
              <w:rPr>
                <w:sz w:val="18"/>
              </w:rPr>
              <w:t>128,8</w:t>
            </w:r>
          </w:p>
        </w:tc>
      </w:tr>
    </w:tbl>
    <w:p w14:paraId="38BE0CB2" w14:textId="77777777" w:rsidR="00C12B13" w:rsidRDefault="00C12B13">
      <w:pPr>
        <w:spacing w:after="0"/>
      </w:pPr>
    </w:p>
    <w:p w14:paraId="6DF9D430" w14:textId="77777777" w:rsidR="00C12B13" w:rsidRDefault="00000000">
      <w:r>
        <w:t>Nabavom mjerača temperature i vlage za spremišta došlo je do povećanja od 12,8% kod instrumenata i uređaja.</w:t>
      </w:r>
    </w:p>
    <w:p w14:paraId="244E393D" w14:textId="77777777" w:rsidR="00C12B13" w:rsidRDefault="00C12B13"/>
    <w:p w14:paraId="67F6A01D" w14:textId="77777777" w:rsidR="00C12B13"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259C7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697942"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DDB6E"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7C793"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05096"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D0397A"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39AC87" w14:textId="77777777" w:rsidR="00C12B13" w:rsidRDefault="00000000">
            <w:pPr>
              <w:keepNext/>
              <w:keepLines/>
              <w:spacing w:after="0" w:line="240" w:lineRule="auto"/>
              <w:jc w:val="center"/>
            </w:pPr>
            <w:r>
              <w:rPr>
                <w:b/>
                <w:sz w:val="18"/>
              </w:rPr>
              <w:t>Indeks (%)</w:t>
            </w:r>
          </w:p>
        </w:tc>
      </w:tr>
      <w:tr w:rsidR="00C12B13" w14:paraId="625CC19D" w14:textId="77777777">
        <w:tblPrEx>
          <w:tblCellMar>
            <w:top w:w="0" w:type="dxa"/>
            <w:bottom w:w="0" w:type="dxa"/>
          </w:tblCellMar>
        </w:tblPrEx>
        <w:trPr>
          <w:cantSplit/>
          <w:trHeight w:val="560"/>
        </w:trPr>
        <w:tc>
          <w:tcPr>
            <w:tcW w:w="700" w:type="dxa"/>
            <w:tcMar>
              <w:top w:w="0" w:type="dxa"/>
              <w:bottom w:w="0" w:type="dxa"/>
            </w:tcMar>
            <w:vAlign w:val="center"/>
          </w:tcPr>
          <w:p w14:paraId="7F2D6546" w14:textId="77777777" w:rsidR="00C12B13" w:rsidRDefault="00000000">
            <w:pPr>
              <w:keepNext/>
              <w:keepLines/>
              <w:spacing w:after="0" w:line="240" w:lineRule="auto"/>
            </w:pPr>
            <w:r>
              <w:rPr>
                <w:sz w:val="18"/>
              </w:rPr>
              <w:t>0241</w:t>
            </w:r>
          </w:p>
        </w:tc>
        <w:tc>
          <w:tcPr>
            <w:tcW w:w="3180" w:type="dxa"/>
            <w:tcMar>
              <w:top w:w="0" w:type="dxa"/>
              <w:bottom w:w="0" w:type="dxa"/>
            </w:tcMar>
            <w:vAlign w:val="center"/>
          </w:tcPr>
          <w:p w14:paraId="0B933408" w14:textId="77777777" w:rsidR="00C12B13" w:rsidRDefault="00000000">
            <w:pPr>
              <w:keepNext/>
              <w:keepLines/>
              <w:spacing w:after="0" w:line="240" w:lineRule="auto"/>
            </w:pPr>
            <w:r>
              <w:rPr>
                <w:sz w:val="18"/>
              </w:rPr>
              <w:t>Knjige</w:t>
            </w:r>
          </w:p>
        </w:tc>
        <w:tc>
          <w:tcPr>
            <w:tcW w:w="700" w:type="dxa"/>
            <w:tcMar>
              <w:top w:w="0" w:type="dxa"/>
              <w:bottom w:w="0" w:type="dxa"/>
            </w:tcMar>
            <w:vAlign w:val="center"/>
          </w:tcPr>
          <w:p w14:paraId="293FC54A" w14:textId="77777777" w:rsidR="00C12B13" w:rsidRDefault="00000000">
            <w:pPr>
              <w:keepNext/>
              <w:keepLines/>
              <w:spacing w:after="0" w:line="240" w:lineRule="auto"/>
            </w:pPr>
            <w:r>
              <w:rPr>
                <w:sz w:val="18"/>
              </w:rPr>
              <w:t>0241</w:t>
            </w:r>
          </w:p>
        </w:tc>
        <w:tc>
          <w:tcPr>
            <w:tcW w:w="1860" w:type="dxa"/>
            <w:tcMar>
              <w:top w:w="0" w:type="dxa"/>
              <w:bottom w:w="0" w:type="dxa"/>
            </w:tcMar>
            <w:vAlign w:val="center"/>
          </w:tcPr>
          <w:p w14:paraId="0E806C12" w14:textId="77777777" w:rsidR="00C12B13" w:rsidRDefault="00000000">
            <w:pPr>
              <w:keepNext/>
              <w:keepLines/>
              <w:spacing w:after="0" w:line="240" w:lineRule="auto"/>
              <w:jc w:val="right"/>
            </w:pPr>
            <w:r>
              <w:rPr>
                <w:sz w:val="18"/>
              </w:rPr>
              <w:t>9.603,84</w:t>
            </w:r>
          </w:p>
        </w:tc>
        <w:tc>
          <w:tcPr>
            <w:tcW w:w="1860" w:type="dxa"/>
            <w:tcMar>
              <w:top w:w="0" w:type="dxa"/>
              <w:bottom w:w="0" w:type="dxa"/>
            </w:tcMar>
            <w:vAlign w:val="center"/>
          </w:tcPr>
          <w:p w14:paraId="6FBEAD40" w14:textId="77777777" w:rsidR="00C12B13" w:rsidRDefault="00000000">
            <w:pPr>
              <w:keepNext/>
              <w:keepLines/>
              <w:spacing w:after="0" w:line="240" w:lineRule="auto"/>
              <w:jc w:val="right"/>
            </w:pPr>
            <w:r>
              <w:rPr>
                <w:sz w:val="18"/>
              </w:rPr>
              <w:t>10.382,84</w:t>
            </w:r>
          </w:p>
        </w:tc>
        <w:tc>
          <w:tcPr>
            <w:tcW w:w="700" w:type="dxa"/>
            <w:tcMar>
              <w:top w:w="0" w:type="dxa"/>
              <w:bottom w:w="0" w:type="dxa"/>
            </w:tcMar>
            <w:vAlign w:val="center"/>
          </w:tcPr>
          <w:p w14:paraId="010971BB" w14:textId="77777777" w:rsidR="00C12B13" w:rsidRDefault="00000000">
            <w:pPr>
              <w:keepNext/>
              <w:keepLines/>
              <w:spacing w:after="0" w:line="240" w:lineRule="auto"/>
              <w:jc w:val="right"/>
            </w:pPr>
            <w:r>
              <w:rPr>
                <w:sz w:val="18"/>
              </w:rPr>
              <w:t>108,1</w:t>
            </w:r>
          </w:p>
        </w:tc>
      </w:tr>
    </w:tbl>
    <w:p w14:paraId="1B7C8419" w14:textId="77777777" w:rsidR="00C12B13" w:rsidRDefault="00C12B13">
      <w:pPr>
        <w:spacing w:after="0"/>
      </w:pPr>
    </w:p>
    <w:p w14:paraId="12E46CC8" w14:textId="77777777" w:rsidR="00C12B13" w:rsidRDefault="00000000">
      <w:r>
        <w:t>Donacijom knjiga povećane su knjige 8,1% te je stanje 31. prosinca 10.382,84 eura.</w:t>
      </w:r>
    </w:p>
    <w:p w14:paraId="602DE2E3" w14:textId="77777777" w:rsidR="00C12B13" w:rsidRDefault="00C12B13"/>
    <w:p w14:paraId="5B65FB13" w14:textId="77777777" w:rsidR="00C12B13"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5C734A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DF538"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56613"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799CC7"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048C6"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749C89"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A60DFB" w14:textId="77777777" w:rsidR="00C12B13" w:rsidRDefault="00000000">
            <w:pPr>
              <w:keepNext/>
              <w:keepLines/>
              <w:spacing w:after="0" w:line="240" w:lineRule="auto"/>
              <w:jc w:val="center"/>
            </w:pPr>
            <w:r>
              <w:rPr>
                <w:b/>
                <w:sz w:val="18"/>
              </w:rPr>
              <w:t>Indeks (%)</w:t>
            </w:r>
          </w:p>
        </w:tc>
      </w:tr>
      <w:tr w:rsidR="00C12B13" w14:paraId="5488A8F9" w14:textId="77777777">
        <w:tblPrEx>
          <w:tblCellMar>
            <w:top w:w="0" w:type="dxa"/>
            <w:bottom w:w="0" w:type="dxa"/>
          </w:tblCellMar>
        </w:tblPrEx>
        <w:trPr>
          <w:cantSplit/>
          <w:trHeight w:val="560"/>
        </w:trPr>
        <w:tc>
          <w:tcPr>
            <w:tcW w:w="700" w:type="dxa"/>
            <w:tcMar>
              <w:top w:w="0" w:type="dxa"/>
              <w:bottom w:w="0" w:type="dxa"/>
            </w:tcMar>
            <w:vAlign w:val="center"/>
          </w:tcPr>
          <w:p w14:paraId="4E0579E3" w14:textId="77777777" w:rsidR="00C12B13" w:rsidRDefault="00000000">
            <w:pPr>
              <w:keepNext/>
              <w:keepLines/>
              <w:spacing w:after="0" w:line="240" w:lineRule="auto"/>
            </w:pPr>
            <w:r>
              <w:rPr>
                <w:sz w:val="18"/>
              </w:rPr>
              <w:t>042</w:t>
            </w:r>
          </w:p>
        </w:tc>
        <w:tc>
          <w:tcPr>
            <w:tcW w:w="3180" w:type="dxa"/>
            <w:tcMar>
              <w:top w:w="0" w:type="dxa"/>
              <w:bottom w:w="0" w:type="dxa"/>
            </w:tcMar>
            <w:vAlign w:val="center"/>
          </w:tcPr>
          <w:p w14:paraId="4321D088" w14:textId="77777777" w:rsidR="00C12B13"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0349CDCC" w14:textId="77777777" w:rsidR="00C12B13" w:rsidRDefault="00000000">
            <w:pPr>
              <w:keepNext/>
              <w:keepLines/>
              <w:spacing w:after="0" w:line="240" w:lineRule="auto"/>
            </w:pPr>
            <w:r>
              <w:rPr>
                <w:sz w:val="18"/>
              </w:rPr>
              <w:t>042</w:t>
            </w:r>
          </w:p>
        </w:tc>
        <w:tc>
          <w:tcPr>
            <w:tcW w:w="1860" w:type="dxa"/>
            <w:tcMar>
              <w:top w:w="0" w:type="dxa"/>
              <w:bottom w:w="0" w:type="dxa"/>
            </w:tcMar>
            <w:vAlign w:val="center"/>
          </w:tcPr>
          <w:p w14:paraId="4168BD29" w14:textId="77777777" w:rsidR="00C12B13" w:rsidRDefault="00000000">
            <w:pPr>
              <w:keepNext/>
              <w:keepLines/>
              <w:spacing w:after="0" w:line="240" w:lineRule="auto"/>
              <w:jc w:val="right"/>
            </w:pPr>
            <w:r>
              <w:rPr>
                <w:sz w:val="18"/>
              </w:rPr>
              <w:t>18.205,61</w:t>
            </w:r>
          </w:p>
        </w:tc>
        <w:tc>
          <w:tcPr>
            <w:tcW w:w="1860" w:type="dxa"/>
            <w:tcMar>
              <w:top w:w="0" w:type="dxa"/>
              <w:bottom w:w="0" w:type="dxa"/>
            </w:tcMar>
            <w:vAlign w:val="center"/>
          </w:tcPr>
          <w:p w14:paraId="6A2DB49F" w14:textId="77777777" w:rsidR="00C12B13" w:rsidRDefault="00000000">
            <w:pPr>
              <w:keepNext/>
              <w:keepLines/>
              <w:spacing w:after="0" w:line="240" w:lineRule="auto"/>
              <w:jc w:val="right"/>
            </w:pPr>
            <w:r>
              <w:rPr>
                <w:sz w:val="18"/>
              </w:rPr>
              <w:t>17.297,75</w:t>
            </w:r>
          </w:p>
        </w:tc>
        <w:tc>
          <w:tcPr>
            <w:tcW w:w="700" w:type="dxa"/>
            <w:tcMar>
              <w:top w:w="0" w:type="dxa"/>
              <w:bottom w:w="0" w:type="dxa"/>
            </w:tcMar>
            <w:vAlign w:val="center"/>
          </w:tcPr>
          <w:p w14:paraId="767729BA" w14:textId="77777777" w:rsidR="00C12B13" w:rsidRDefault="00000000">
            <w:pPr>
              <w:keepNext/>
              <w:keepLines/>
              <w:spacing w:after="0" w:line="240" w:lineRule="auto"/>
              <w:jc w:val="right"/>
            </w:pPr>
            <w:r>
              <w:rPr>
                <w:sz w:val="18"/>
              </w:rPr>
              <w:t>95,0</w:t>
            </w:r>
          </w:p>
        </w:tc>
      </w:tr>
    </w:tbl>
    <w:p w14:paraId="19C74196" w14:textId="77777777" w:rsidR="00C12B13" w:rsidRDefault="00C12B13">
      <w:pPr>
        <w:spacing w:after="0"/>
      </w:pPr>
    </w:p>
    <w:p w14:paraId="0C2BC4E7" w14:textId="606DD47E" w:rsidR="00C12B13" w:rsidRDefault="00000000">
      <w:r>
        <w:t>Sitan inventar i auto gume (042) imaju smanjenje od 5,0%. Do smanjenja je došlo zbog provođenja izvanredne inventure u studenom 2025. godine te rashoda zastarjelog i neupotreb</w:t>
      </w:r>
      <w:r w:rsidR="003865F0">
        <w:t>ljiv</w:t>
      </w:r>
      <w:r>
        <w:t>og sitnog inventara. </w:t>
      </w:r>
    </w:p>
    <w:p w14:paraId="062D883F" w14:textId="77777777" w:rsidR="00C12B13" w:rsidRDefault="00C12B13"/>
    <w:p w14:paraId="1BD08074" w14:textId="77777777" w:rsidR="00C12B13"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21FFD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DC9206"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DAA647"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9D12D"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4A8DF5"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34A4FA"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A9F4C4" w14:textId="77777777" w:rsidR="00C12B13" w:rsidRDefault="00000000">
            <w:pPr>
              <w:keepNext/>
              <w:keepLines/>
              <w:spacing w:after="0" w:line="240" w:lineRule="auto"/>
              <w:jc w:val="center"/>
            </w:pPr>
            <w:r>
              <w:rPr>
                <w:b/>
                <w:sz w:val="18"/>
              </w:rPr>
              <w:t>Indeks (%)</w:t>
            </w:r>
          </w:p>
        </w:tc>
      </w:tr>
      <w:tr w:rsidR="00C12B13" w14:paraId="2C132C4E" w14:textId="77777777">
        <w:tblPrEx>
          <w:tblCellMar>
            <w:top w:w="0" w:type="dxa"/>
            <w:bottom w:w="0" w:type="dxa"/>
          </w:tblCellMar>
        </w:tblPrEx>
        <w:trPr>
          <w:cantSplit/>
          <w:trHeight w:val="560"/>
        </w:trPr>
        <w:tc>
          <w:tcPr>
            <w:tcW w:w="700" w:type="dxa"/>
            <w:tcMar>
              <w:top w:w="0" w:type="dxa"/>
              <w:bottom w:w="0" w:type="dxa"/>
            </w:tcMar>
            <w:vAlign w:val="center"/>
          </w:tcPr>
          <w:p w14:paraId="5043C922" w14:textId="77777777" w:rsidR="00C12B13" w:rsidRDefault="00000000">
            <w:pPr>
              <w:keepNext/>
              <w:keepLines/>
              <w:spacing w:after="0" w:line="240" w:lineRule="auto"/>
            </w:pPr>
            <w:r>
              <w:rPr>
                <w:sz w:val="18"/>
              </w:rPr>
              <w:t>1112</w:t>
            </w:r>
          </w:p>
        </w:tc>
        <w:tc>
          <w:tcPr>
            <w:tcW w:w="3180" w:type="dxa"/>
            <w:tcMar>
              <w:top w:w="0" w:type="dxa"/>
              <w:bottom w:w="0" w:type="dxa"/>
            </w:tcMar>
            <w:vAlign w:val="center"/>
          </w:tcPr>
          <w:p w14:paraId="5387F671" w14:textId="77777777" w:rsidR="00C12B13"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220625C5" w14:textId="77777777" w:rsidR="00C12B13" w:rsidRDefault="00000000">
            <w:pPr>
              <w:keepNext/>
              <w:keepLines/>
              <w:spacing w:after="0" w:line="240" w:lineRule="auto"/>
            </w:pPr>
            <w:r>
              <w:rPr>
                <w:sz w:val="18"/>
              </w:rPr>
              <w:t>1112</w:t>
            </w:r>
          </w:p>
        </w:tc>
        <w:tc>
          <w:tcPr>
            <w:tcW w:w="1860" w:type="dxa"/>
            <w:tcMar>
              <w:top w:w="0" w:type="dxa"/>
              <w:bottom w:w="0" w:type="dxa"/>
            </w:tcMar>
            <w:vAlign w:val="center"/>
          </w:tcPr>
          <w:p w14:paraId="60E3AC70" w14:textId="77777777" w:rsidR="00C12B13" w:rsidRDefault="00000000">
            <w:pPr>
              <w:keepNext/>
              <w:keepLines/>
              <w:spacing w:after="0" w:line="240" w:lineRule="auto"/>
              <w:jc w:val="right"/>
            </w:pPr>
            <w:r>
              <w:rPr>
                <w:sz w:val="18"/>
              </w:rPr>
              <w:t>52.063,48</w:t>
            </w:r>
          </w:p>
        </w:tc>
        <w:tc>
          <w:tcPr>
            <w:tcW w:w="1860" w:type="dxa"/>
            <w:tcMar>
              <w:top w:w="0" w:type="dxa"/>
              <w:bottom w:w="0" w:type="dxa"/>
            </w:tcMar>
            <w:vAlign w:val="center"/>
          </w:tcPr>
          <w:p w14:paraId="195B3588" w14:textId="77777777" w:rsidR="00C12B13" w:rsidRDefault="00000000">
            <w:pPr>
              <w:keepNext/>
              <w:keepLines/>
              <w:spacing w:after="0" w:line="240" w:lineRule="auto"/>
              <w:jc w:val="right"/>
            </w:pPr>
            <w:r>
              <w:rPr>
                <w:sz w:val="18"/>
              </w:rPr>
              <w:t>67.423,14</w:t>
            </w:r>
          </w:p>
        </w:tc>
        <w:tc>
          <w:tcPr>
            <w:tcW w:w="700" w:type="dxa"/>
            <w:tcMar>
              <w:top w:w="0" w:type="dxa"/>
              <w:bottom w:w="0" w:type="dxa"/>
            </w:tcMar>
            <w:vAlign w:val="center"/>
          </w:tcPr>
          <w:p w14:paraId="5B216B03" w14:textId="77777777" w:rsidR="00C12B13" w:rsidRDefault="00000000">
            <w:pPr>
              <w:keepNext/>
              <w:keepLines/>
              <w:spacing w:after="0" w:line="240" w:lineRule="auto"/>
              <w:jc w:val="right"/>
            </w:pPr>
            <w:r>
              <w:rPr>
                <w:sz w:val="18"/>
              </w:rPr>
              <w:t>129,5</w:t>
            </w:r>
          </w:p>
        </w:tc>
      </w:tr>
    </w:tbl>
    <w:p w14:paraId="76977A7C" w14:textId="77777777" w:rsidR="00C12B13" w:rsidRDefault="00C12B13">
      <w:pPr>
        <w:spacing w:after="0"/>
      </w:pPr>
    </w:p>
    <w:p w14:paraId="2C42D232" w14:textId="77777777" w:rsidR="00C12B13" w:rsidRDefault="00000000">
      <w:r>
        <w:t>Stanje na žiro računu na dan 31.12.2025. godine iznosi 67.423,14 eura (Novac na računu kod tuzemnih poslovnih banaka (1112) što je za 29,5% više nego na dan 01.01.2025. godine.</w:t>
      </w:r>
    </w:p>
    <w:p w14:paraId="1A86986A" w14:textId="77777777" w:rsidR="00C12B13" w:rsidRDefault="00C12B13"/>
    <w:p w14:paraId="3891E297" w14:textId="77777777" w:rsidR="00C12B13"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9E332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E8AA7"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0A13AA"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14948"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8537FA"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C17685"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EC9A2B" w14:textId="77777777" w:rsidR="00C12B13" w:rsidRDefault="00000000">
            <w:pPr>
              <w:keepNext/>
              <w:keepLines/>
              <w:spacing w:after="0" w:line="240" w:lineRule="auto"/>
              <w:jc w:val="center"/>
            </w:pPr>
            <w:r>
              <w:rPr>
                <w:b/>
                <w:sz w:val="18"/>
              </w:rPr>
              <w:t>Indeks (%)</w:t>
            </w:r>
          </w:p>
        </w:tc>
      </w:tr>
      <w:tr w:rsidR="00C12B13" w14:paraId="72E963ED" w14:textId="77777777">
        <w:tblPrEx>
          <w:tblCellMar>
            <w:top w:w="0" w:type="dxa"/>
            <w:bottom w:w="0" w:type="dxa"/>
          </w:tblCellMar>
        </w:tblPrEx>
        <w:trPr>
          <w:cantSplit/>
          <w:trHeight w:val="560"/>
        </w:trPr>
        <w:tc>
          <w:tcPr>
            <w:tcW w:w="700" w:type="dxa"/>
            <w:tcMar>
              <w:top w:w="0" w:type="dxa"/>
              <w:bottom w:w="0" w:type="dxa"/>
            </w:tcMar>
            <w:vAlign w:val="center"/>
          </w:tcPr>
          <w:p w14:paraId="4C245BC6" w14:textId="77777777" w:rsidR="00C12B13" w:rsidRDefault="00000000">
            <w:pPr>
              <w:keepNext/>
              <w:keepLines/>
              <w:spacing w:after="0" w:line="240" w:lineRule="auto"/>
            </w:pPr>
            <w:r>
              <w:rPr>
                <w:sz w:val="18"/>
              </w:rPr>
              <w:t>129</w:t>
            </w:r>
          </w:p>
        </w:tc>
        <w:tc>
          <w:tcPr>
            <w:tcW w:w="3180" w:type="dxa"/>
            <w:tcMar>
              <w:top w:w="0" w:type="dxa"/>
              <w:bottom w:w="0" w:type="dxa"/>
            </w:tcMar>
            <w:vAlign w:val="center"/>
          </w:tcPr>
          <w:p w14:paraId="29E199F1" w14:textId="77777777" w:rsidR="00C12B13" w:rsidRDefault="00000000">
            <w:pPr>
              <w:keepNext/>
              <w:keepLines/>
              <w:spacing w:after="0" w:line="240" w:lineRule="auto"/>
            </w:pPr>
            <w:r>
              <w:rPr>
                <w:sz w:val="18"/>
              </w:rPr>
              <w:t>Ostala potraživanja</w:t>
            </w:r>
          </w:p>
        </w:tc>
        <w:tc>
          <w:tcPr>
            <w:tcW w:w="700" w:type="dxa"/>
            <w:tcMar>
              <w:top w:w="0" w:type="dxa"/>
              <w:bottom w:w="0" w:type="dxa"/>
            </w:tcMar>
            <w:vAlign w:val="center"/>
          </w:tcPr>
          <w:p w14:paraId="4EDB7250" w14:textId="77777777" w:rsidR="00C12B13" w:rsidRDefault="00000000">
            <w:pPr>
              <w:keepNext/>
              <w:keepLines/>
              <w:spacing w:after="0" w:line="240" w:lineRule="auto"/>
            </w:pPr>
            <w:r>
              <w:rPr>
                <w:sz w:val="18"/>
              </w:rPr>
              <w:t>129</w:t>
            </w:r>
          </w:p>
        </w:tc>
        <w:tc>
          <w:tcPr>
            <w:tcW w:w="1860" w:type="dxa"/>
            <w:tcMar>
              <w:top w:w="0" w:type="dxa"/>
              <w:bottom w:w="0" w:type="dxa"/>
            </w:tcMar>
            <w:vAlign w:val="center"/>
          </w:tcPr>
          <w:p w14:paraId="53BD5701" w14:textId="77777777" w:rsidR="00C12B13" w:rsidRDefault="00000000">
            <w:pPr>
              <w:keepNext/>
              <w:keepLines/>
              <w:spacing w:after="0" w:line="240" w:lineRule="auto"/>
              <w:jc w:val="right"/>
            </w:pPr>
            <w:r>
              <w:rPr>
                <w:sz w:val="18"/>
              </w:rPr>
              <w:t>53,81</w:t>
            </w:r>
          </w:p>
        </w:tc>
        <w:tc>
          <w:tcPr>
            <w:tcW w:w="1860" w:type="dxa"/>
            <w:tcMar>
              <w:top w:w="0" w:type="dxa"/>
              <w:bottom w:w="0" w:type="dxa"/>
            </w:tcMar>
            <w:vAlign w:val="center"/>
          </w:tcPr>
          <w:p w14:paraId="21BFA971" w14:textId="77777777" w:rsidR="00C12B13" w:rsidRDefault="00000000">
            <w:pPr>
              <w:keepNext/>
              <w:keepLines/>
              <w:spacing w:after="0" w:line="240" w:lineRule="auto"/>
              <w:jc w:val="right"/>
            </w:pPr>
            <w:r>
              <w:rPr>
                <w:sz w:val="18"/>
              </w:rPr>
              <w:t>995,45</w:t>
            </w:r>
          </w:p>
        </w:tc>
        <w:tc>
          <w:tcPr>
            <w:tcW w:w="700" w:type="dxa"/>
            <w:tcMar>
              <w:top w:w="0" w:type="dxa"/>
              <w:bottom w:w="0" w:type="dxa"/>
            </w:tcMar>
            <w:vAlign w:val="center"/>
          </w:tcPr>
          <w:p w14:paraId="50D412FD" w14:textId="77777777" w:rsidR="00C12B13" w:rsidRDefault="00000000">
            <w:pPr>
              <w:keepNext/>
              <w:keepLines/>
              <w:spacing w:after="0" w:line="240" w:lineRule="auto"/>
              <w:jc w:val="right"/>
            </w:pPr>
            <w:r>
              <w:rPr>
                <w:sz w:val="18"/>
              </w:rPr>
              <w:t>1849,9</w:t>
            </w:r>
          </w:p>
        </w:tc>
      </w:tr>
    </w:tbl>
    <w:p w14:paraId="7EAB6A23" w14:textId="77777777" w:rsidR="00C12B13" w:rsidRDefault="00C12B13">
      <w:pPr>
        <w:spacing w:after="0"/>
      </w:pPr>
    </w:p>
    <w:p w14:paraId="1113C86A" w14:textId="77777777" w:rsidR="00C12B13" w:rsidRDefault="00000000">
      <w:r>
        <w:t>Ostala potraživanja (Šifra 129) odnose se na konto 12911-Potraživanja za naknade koje se refundiraju i bolovanje na teret Hrvatskog zavoda za zdravstveno osiguranje. Povećanje je 1.749,9%. Iznose 995,45 eura, a odnose se na bolovanje za prosinac 2025. godine. Prijašnja bolovanja su zatvorena. </w:t>
      </w:r>
    </w:p>
    <w:p w14:paraId="3EFC3C30" w14:textId="77777777" w:rsidR="00C12B13" w:rsidRDefault="00C12B13"/>
    <w:p w14:paraId="6D9DC152" w14:textId="77777777" w:rsidR="00C12B13"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6F4717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E565B"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13CCB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1FC72"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5E8B70"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18225A"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EAA84B" w14:textId="77777777" w:rsidR="00C12B13" w:rsidRDefault="00000000">
            <w:pPr>
              <w:keepNext/>
              <w:keepLines/>
              <w:spacing w:after="0" w:line="240" w:lineRule="auto"/>
              <w:jc w:val="center"/>
            </w:pPr>
            <w:r>
              <w:rPr>
                <w:b/>
                <w:sz w:val="18"/>
              </w:rPr>
              <w:t>Indeks (%)</w:t>
            </w:r>
          </w:p>
        </w:tc>
      </w:tr>
      <w:tr w:rsidR="00C12B13" w14:paraId="2DFD317E" w14:textId="77777777">
        <w:tblPrEx>
          <w:tblCellMar>
            <w:top w:w="0" w:type="dxa"/>
            <w:bottom w:w="0" w:type="dxa"/>
          </w:tblCellMar>
        </w:tblPrEx>
        <w:trPr>
          <w:cantSplit/>
          <w:trHeight w:val="560"/>
        </w:trPr>
        <w:tc>
          <w:tcPr>
            <w:tcW w:w="700" w:type="dxa"/>
            <w:tcMar>
              <w:top w:w="0" w:type="dxa"/>
              <w:bottom w:w="0" w:type="dxa"/>
            </w:tcMar>
            <w:vAlign w:val="center"/>
          </w:tcPr>
          <w:p w14:paraId="1563CD78" w14:textId="77777777" w:rsidR="00C12B13" w:rsidRDefault="00000000">
            <w:pPr>
              <w:keepNext/>
              <w:keepLines/>
              <w:spacing w:after="0" w:line="240" w:lineRule="auto"/>
            </w:pPr>
            <w:r>
              <w:rPr>
                <w:sz w:val="18"/>
              </w:rPr>
              <w:t>2</w:t>
            </w:r>
          </w:p>
        </w:tc>
        <w:tc>
          <w:tcPr>
            <w:tcW w:w="3180" w:type="dxa"/>
            <w:tcMar>
              <w:top w:w="0" w:type="dxa"/>
              <w:bottom w:w="0" w:type="dxa"/>
            </w:tcMar>
            <w:vAlign w:val="center"/>
          </w:tcPr>
          <w:p w14:paraId="30CE400C" w14:textId="77777777" w:rsidR="00C12B13"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37BE2D3" w14:textId="77777777" w:rsidR="00C12B13" w:rsidRDefault="00000000">
            <w:pPr>
              <w:keepNext/>
              <w:keepLines/>
              <w:spacing w:after="0" w:line="240" w:lineRule="auto"/>
            </w:pPr>
            <w:r>
              <w:rPr>
                <w:sz w:val="18"/>
              </w:rPr>
              <w:t>2</w:t>
            </w:r>
          </w:p>
        </w:tc>
        <w:tc>
          <w:tcPr>
            <w:tcW w:w="1860" w:type="dxa"/>
            <w:tcMar>
              <w:top w:w="0" w:type="dxa"/>
              <w:bottom w:w="0" w:type="dxa"/>
            </w:tcMar>
            <w:vAlign w:val="center"/>
          </w:tcPr>
          <w:p w14:paraId="72B9AA04" w14:textId="77777777" w:rsidR="00C12B13" w:rsidRDefault="00000000">
            <w:pPr>
              <w:keepNext/>
              <w:keepLines/>
              <w:spacing w:after="0" w:line="240" w:lineRule="auto"/>
              <w:jc w:val="right"/>
            </w:pPr>
            <w:r>
              <w:rPr>
                <w:sz w:val="18"/>
              </w:rPr>
              <w:t>62.935,73</w:t>
            </w:r>
          </w:p>
        </w:tc>
        <w:tc>
          <w:tcPr>
            <w:tcW w:w="1860" w:type="dxa"/>
            <w:tcMar>
              <w:top w:w="0" w:type="dxa"/>
              <w:bottom w:w="0" w:type="dxa"/>
            </w:tcMar>
            <w:vAlign w:val="center"/>
          </w:tcPr>
          <w:p w14:paraId="57BC54E9" w14:textId="77777777" w:rsidR="00C12B13" w:rsidRDefault="00000000">
            <w:pPr>
              <w:keepNext/>
              <w:keepLines/>
              <w:spacing w:after="0" w:line="240" w:lineRule="auto"/>
              <w:jc w:val="right"/>
            </w:pPr>
            <w:r>
              <w:rPr>
                <w:sz w:val="18"/>
              </w:rPr>
              <w:t>62.547,30</w:t>
            </w:r>
          </w:p>
        </w:tc>
        <w:tc>
          <w:tcPr>
            <w:tcW w:w="700" w:type="dxa"/>
            <w:tcMar>
              <w:top w:w="0" w:type="dxa"/>
              <w:bottom w:w="0" w:type="dxa"/>
            </w:tcMar>
            <w:vAlign w:val="center"/>
          </w:tcPr>
          <w:p w14:paraId="6F12596A" w14:textId="77777777" w:rsidR="00C12B13" w:rsidRDefault="00000000">
            <w:pPr>
              <w:keepNext/>
              <w:keepLines/>
              <w:spacing w:after="0" w:line="240" w:lineRule="auto"/>
              <w:jc w:val="right"/>
            </w:pPr>
            <w:r>
              <w:rPr>
                <w:sz w:val="18"/>
              </w:rPr>
              <w:t>99,4</w:t>
            </w:r>
          </w:p>
        </w:tc>
      </w:tr>
    </w:tbl>
    <w:p w14:paraId="65607D85" w14:textId="77777777" w:rsidR="00C12B13" w:rsidRDefault="00C12B13">
      <w:pPr>
        <w:spacing w:after="0"/>
      </w:pPr>
    </w:p>
    <w:p w14:paraId="41BC53D9" w14:textId="77777777" w:rsidR="00C12B13" w:rsidRDefault="00000000">
      <w:r>
        <w:t>Ukupne obveze (Šifra 2) u iznosu 62.547,30 eura manje su za 0,6%. Povećanje imaju Obveze za zaposlene (Šifra 231) i to za 10,6%, a razlozi povećanja su povećanje osnovice za obračun plaće, povećanje početnih koeficijenta, nova sistematizacija radnih mjesta te veći broj isplata materijalnih prava djelatnika prema Kolektivnom ugovoru. Obveze za materijalne rashode (232) imaju smanjenje od 11,8%, iznose 8.766,67 eura. Razlog je manja nabava sitnog inventara i službene, radne i zaštite odjeće i obuće te smanjenje usluga telefona, zdravstvenih i računalnih usluga. Povećanje je ostvareno kod Obveza za ostale financijske rashode (2343) za 56,8%, a zbog povećanja bankarskih naknada. Ostale tekuće obveze (239) nisu ostvarene sa stanjem na 31. prosinca 2025. godine.</w:t>
      </w:r>
    </w:p>
    <w:p w14:paraId="70E98153" w14:textId="77777777" w:rsidR="00C12B13" w:rsidRDefault="00C12B13"/>
    <w:p w14:paraId="491330A8" w14:textId="77777777" w:rsidR="00C12B13"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2C3FC6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E7F44"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A50C32"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1D8B8"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73EB21"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101434"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E3BFBF" w14:textId="77777777" w:rsidR="00C12B13" w:rsidRDefault="00000000">
            <w:pPr>
              <w:keepNext/>
              <w:keepLines/>
              <w:spacing w:after="0" w:line="240" w:lineRule="auto"/>
              <w:jc w:val="center"/>
            </w:pPr>
            <w:r>
              <w:rPr>
                <w:b/>
                <w:sz w:val="18"/>
              </w:rPr>
              <w:t>Indeks (%)</w:t>
            </w:r>
          </w:p>
        </w:tc>
      </w:tr>
      <w:tr w:rsidR="00C12B13" w14:paraId="7947A65B" w14:textId="77777777">
        <w:tblPrEx>
          <w:tblCellMar>
            <w:top w:w="0" w:type="dxa"/>
            <w:bottom w:w="0" w:type="dxa"/>
          </w:tblCellMar>
        </w:tblPrEx>
        <w:trPr>
          <w:cantSplit/>
          <w:trHeight w:val="560"/>
        </w:trPr>
        <w:tc>
          <w:tcPr>
            <w:tcW w:w="700" w:type="dxa"/>
            <w:tcMar>
              <w:top w:w="0" w:type="dxa"/>
              <w:bottom w:w="0" w:type="dxa"/>
            </w:tcMar>
            <w:vAlign w:val="center"/>
          </w:tcPr>
          <w:p w14:paraId="25A91482" w14:textId="77777777" w:rsidR="00C12B13" w:rsidRDefault="00000000">
            <w:pPr>
              <w:keepNext/>
              <w:keepLines/>
              <w:spacing w:after="0" w:line="240" w:lineRule="auto"/>
            </w:pPr>
            <w:r>
              <w:rPr>
                <w:sz w:val="18"/>
              </w:rPr>
              <w:t>2653</w:t>
            </w:r>
          </w:p>
        </w:tc>
        <w:tc>
          <w:tcPr>
            <w:tcW w:w="3180" w:type="dxa"/>
            <w:tcMar>
              <w:top w:w="0" w:type="dxa"/>
              <w:bottom w:w="0" w:type="dxa"/>
            </w:tcMar>
            <w:vAlign w:val="center"/>
          </w:tcPr>
          <w:p w14:paraId="62848056" w14:textId="77777777" w:rsidR="00C12B13" w:rsidRDefault="00000000">
            <w:pPr>
              <w:keepNext/>
              <w:keepLines/>
              <w:spacing w:after="0" w:line="240" w:lineRule="auto"/>
            </w:pPr>
            <w:r>
              <w:rPr>
                <w:sz w:val="18"/>
              </w:rPr>
              <w:t>Obveze za zajmove od tuzemnih trgovačkih društava izvan javnog sektora</w:t>
            </w:r>
          </w:p>
        </w:tc>
        <w:tc>
          <w:tcPr>
            <w:tcW w:w="700" w:type="dxa"/>
            <w:tcMar>
              <w:top w:w="0" w:type="dxa"/>
              <w:bottom w:w="0" w:type="dxa"/>
            </w:tcMar>
            <w:vAlign w:val="center"/>
          </w:tcPr>
          <w:p w14:paraId="103C5D87" w14:textId="77777777" w:rsidR="00C12B13" w:rsidRDefault="00000000">
            <w:pPr>
              <w:keepNext/>
              <w:keepLines/>
              <w:spacing w:after="0" w:line="240" w:lineRule="auto"/>
            </w:pPr>
            <w:r>
              <w:rPr>
                <w:sz w:val="18"/>
              </w:rPr>
              <w:t>2653</w:t>
            </w:r>
          </w:p>
        </w:tc>
        <w:tc>
          <w:tcPr>
            <w:tcW w:w="1860" w:type="dxa"/>
            <w:tcMar>
              <w:top w:w="0" w:type="dxa"/>
              <w:bottom w:w="0" w:type="dxa"/>
            </w:tcMar>
            <w:vAlign w:val="center"/>
          </w:tcPr>
          <w:p w14:paraId="76DCC84D" w14:textId="77777777" w:rsidR="00C12B13" w:rsidRDefault="00000000">
            <w:pPr>
              <w:keepNext/>
              <w:keepLines/>
              <w:spacing w:after="0" w:line="240" w:lineRule="auto"/>
              <w:jc w:val="right"/>
            </w:pPr>
            <w:r>
              <w:rPr>
                <w:sz w:val="18"/>
              </w:rPr>
              <w:t>1.072,28</w:t>
            </w:r>
          </w:p>
        </w:tc>
        <w:tc>
          <w:tcPr>
            <w:tcW w:w="1860" w:type="dxa"/>
            <w:tcMar>
              <w:top w:w="0" w:type="dxa"/>
              <w:bottom w:w="0" w:type="dxa"/>
            </w:tcMar>
            <w:vAlign w:val="center"/>
          </w:tcPr>
          <w:p w14:paraId="0EFD1E06"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1F757CF6" w14:textId="77777777" w:rsidR="00C12B13" w:rsidRDefault="00000000">
            <w:pPr>
              <w:keepNext/>
              <w:keepLines/>
              <w:spacing w:after="0" w:line="240" w:lineRule="auto"/>
              <w:jc w:val="right"/>
            </w:pPr>
            <w:r>
              <w:rPr>
                <w:sz w:val="18"/>
              </w:rPr>
              <w:t>0</w:t>
            </w:r>
          </w:p>
        </w:tc>
      </w:tr>
    </w:tbl>
    <w:p w14:paraId="4CC5EBB7" w14:textId="77777777" w:rsidR="00C12B13" w:rsidRDefault="00C12B13">
      <w:pPr>
        <w:spacing w:after="0"/>
      </w:pPr>
    </w:p>
    <w:p w14:paraId="5FF0B2A8" w14:textId="77777777" w:rsidR="00C12B13" w:rsidRDefault="00000000">
      <w:r>
        <w:t>U 2024. godini nastale su Obveze za zajmove od tuzemnih trgovačkih društava izvan javnog sektora (2653) u iznosu 1.072,28 eura, a odnosile su se na otplatu još 11 rata za dva prijenosna računala na ugovornu obvezu od 24 mjeseca. U 2025. godini svih 11 rata je otplaćeno te stanje na dan 31. prosinca iznosi 0,00 eura.</w:t>
      </w:r>
    </w:p>
    <w:p w14:paraId="3002B571" w14:textId="77777777" w:rsidR="00C12B13" w:rsidRDefault="00C12B13"/>
    <w:p w14:paraId="72F784CB" w14:textId="77777777" w:rsidR="00C12B13"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0B4DA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E4A4C"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65047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97F01"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A3C87"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30E7EC"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3E439E" w14:textId="77777777" w:rsidR="00C12B13" w:rsidRDefault="00000000">
            <w:pPr>
              <w:keepNext/>
              <w:keepLines/>
              <w:spacing w:after="0" w:line="240" w:lineRule="auto"/>
              <w:jc w:val="center"/>
            </w:pPr>
            <w:r>
              <w:rPr>
                <w:b/>
                <w:sz w:val="18"/>
              </w:rPr>
              <w:t>Indeks (%)</w:t>
            </w:r>
          </w:p>
        </w:tc>
      </w:tr>
      <w:tr w:rsidR="00C12B13" w14:paraId="216D67CB" w14:textId="77777777">
        <w:tblPrEx>
          <w:tblCellMar>
            <w:top w:w="0" w:type="dxa"/>
            <w:bottom w:w="0" w:type="dxa"/>
          </w:tblCellMar>
        </w:tblPrEx>
        <w:trPr>
          <w:cantSplit/>
          <w:trHeight w:val="560"/>
        </w:trPr>
        <w:tc>
          <w:tcPr>
            <w:tcW w:w="700" w:type="dxa"/>
            <w:tcMar>
              <w:top w:w="0" w:type="dxa"/>
              <w:bottom w:w="0" w:type="dxa"/>
            </w:tcMar>
            <w:vAlign w:val="center"/>
          </w:tcPr>
          <w:p w14:paraId="251DA314" w14:textId="77777777" w:rsidR="00C12B13" w:rsidRDefault="00000000">
            <w:pPr>
              <w:keepNext/>
              <w:keepLines/>
              <w:spacing w:after="0" w:line="240" w:lineRule="auto"/>
            </w:pPr>
            <w:r>
              <w:rPr>
                <w:sz w:val="18"/>
              </w:rPr>
              <w:t>911</w:t>
            </w:r>
          </w:p>
        </w:tc>
        <w:tc>
          <w:tcPr>
            <w:tcW w:w="3180" w:type="dxa"/>
            <w:tcMar>
              <w:top w:w="0" w:type="dxa"/>
              <w:bottom w:w="0" w:type="dxa"/>
            </w:tcMar>
            <w:vAlign w:val="center"/>
          </w:tcPr>
          <w:p w14:paraId="7D05E9E3" w14:textId="77777777" w:rsidR="00C12B13" w:rsidRDefault="00000000">
            <w:pPr>
              <w:keepNext/>
              <w:keepLines/>
              <w:spacing w:after="0" w:line="240" w:lineRule="auto"/>
            </w:pPr>
            <w:r>
              <w:rPr>
                <w:sz w:val="18"/>
              </w:rPr>
              <w:t>Vlastiti izvori</w:t>
            </w:r>
          </w:p>
        </w:tc>
        <w:tc>
          <w:tcPr>
            <w:tcW w:w="700" w:type="dxa"/>
            <w:tcMar>
              <w:top w:w="0" w:type="dxa"/>
              <w:bottom w:w="0" w:type="dxa"/>
            </w:tcMar>
            <w:vAlign w:val="center"/>
          </w:tcPr>
          <w:p w14:paraId="66EAAF6F" w14:textId="77777777" w:rsidR="00C12B13" w:rsidRDefault="00000000">
            <w:pPr>
              <w:keepNext/>
              <w:keepLines/>
              <w:spacing w:after="0" w:line="240" w:lineRule="auto"/>
            </w:pPr>
            <w:r>
              <w:rPr>
                <w:sz w:val="18"/>
              </w:rPr>
              <w:t>911</w:t>
            </w:r>
          </w:p>
        </w:tc>
        <w:tc>
          <w:tcPr>
            <w:tcW w:w="1860" w:type="dxa"/>
            <w:tcMar>
              <w:top w:w="0" w:type="dxa"/>
              <w:bottom w:w="0" w:type="dxa"/>
            </w:tcMar>
            <w:vAlign w:val="center"/>
          </w:tcPr>
          <w:p w14:paraId="54592CD5" w14:textId="77777777" w:rsidR="00C12B13" w:rsidRDefault="00000000">
            <w:pPr>
              <w:keepNext/>
              <w:keepLines/>
              <w:spacing w:after="0" w:line="240" w:lineRule="auto"/>
              <w:jc w:val="right"/>
            </w:pPr>
            <w:r>
              <w:rPr>
                <w:sz w:val="18"/>
              </w:rPr>
              <w:t>878.232,44</w:t>
            </w:r>
          </w:p>
        </w:tc>
        <w:tc>
          <w:tcPr>
            <w:tcW w:w="1860" w:type="dxa"/>
            <w:tcMar>
              <w:top w:w="0" w:type="dxa"/>
              <w:bottom w:w="0" w:type="dxa"/>
            </w:tcMar>
            <w:vAlign w:val="center"/>
          </w:tcPr>
          <w:p w14:paraId="7C19DCB7" w14:textId="77777777" w:rsidR="00C12B13" w:rsidRDefault="00000000">
            <w:pPr>
              <w:keepNext/>
              <w:keepLines/>
              <w:spacing w:after="0" w:line="240" w:lineRule="auto"/>
              <w:jc w:val="right"/>
            </w:pPr>
            <w:r>
              <w:rPr>
                <w:sz w:val="18"/>
              </w:rPr>
              <w:t>1.573.401,98</w:t>
            </w:r>
          </w:p>
        </w:tc>
        <w:tc>
          <w:tcPr>
            <w:tcW w:w="700" w:type="dxa"/>
            <w:tcMar>
              <w:top w:w="0" w:type="dxa"/>
              <w:bottom w:w="0" w:type="dxa"/>
            </w:tcMar>
            <w:vAlign w:val="center"/>
          </w:tcPr>
          <w:p w14:paraId="0735438F" w14:textId="77777777" w:rsidR="00C12B13" w:rsidRDefault="00000000">
            <w:pPr>
              <w:keepNext/>
              <w:keepLines/>
              <w:spacing w:after="0" w:line="240" w:lineRule="auto"/>
              <w:jc w:val="right"/>
            </w:pPr>
            <w:r>
              <w:rPr>
                <w:sz w:val="18"/>
              </w:rPr>
              <w:t>179,2</w:t>
            </w:r>
          </w:p>
        </w:tc>
      </w:tr>
    </w:tbl>
    <w:p w14:paraId="7D339BFA" w14:textId="77777777" w:rsidR="00C12B13" w:rsidRDefault="00C12B13">
      <w:pPr>
        <w:spacing w:after="0"/>
      </w:pPr>
    </w:p>
    <w:p w14:paraId="3FF3BFBB" w14:textId="77777777" w:rsidR="00C12B13" w:rsidRDefault="00000000">
      <w:r>
        <w:t>Vlastiti izvori (911) povećani su za 79,2% te na 31. prosinac iznose 1.573.401,98 eura. Do povećanja je došlo zbog nabave nove opreme, povećanja vrijednosti zgrade, donacijom knjiga i uvođenjem naših izdanja odnosno publikacija za prodaju. </w:t>
      </w:r>
    </w:p>
    <w:p w14:paraId="050F30CB" w14:textId="77777777" w:rsidR="00C12B13" w:rsidRDefault="00C12B13"/>
    <w:p w14:paraId="32CF96A4" w14:textId="77777777" w:rsidR="00C12B13"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34637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D2E293"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4B08CE"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9D93C9"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3B74C4"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FB48AA"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1F63D8" w14:textId="77777777" w:rsidR="00C12B13" w:rsidRDefault="00000000">
            <w:pPr>
              <w:keepNext/>
              <w:keepLines/>
              <w:spacing w:after="0" w:line="240" w:lineRule="auto"/>
              <w:jc w:val="center"/>
            </w:pPr>
            <w:r>
              <w:rPr>
                <w:b/>
                <w:sz w:val="18"/>
              </w:rPr>
              <w:t>Indeks (%)</w:t>
            </w:r>
          </w:p>
        </w:tc>
      </w:tr>
      <w:tr w:rsidR="00C12B13" w14:paraId="1A4909BD" w14:textId="77777777">
        <w:tblPrEx>
          <w:tblCellMar>
            <w:top w:w="0" w:type="dxa"/>
            <w:bottom w:w="0" w:type="dxa"/>
          </w:tblCellMar>
        </w:tblPrEx>
        <w:trPr>
          <w:cantSplit/>
          <w:trHeight w:val="560"/>
        </w:trPr>
        <w:tc>
          <w:tcPr>
            <w:tcW w:w="700" w:type="dxa"/>
            <w:tcMar>
              <w:top w:w="0" w:type="dxa"/>
              <w:bottom w:w="0" w:type="dxa"/>
            </w:tcMar>
            <w:vAlign w:val="center"/>
          </w:tcPr>
          <w:p w14:paraId="27C26DAA" w14:textId="77777777" w:rsidR="00C12B13" w:rsidRDefault="00000000">
            <w:pPr>
              <w:keepNext/>
              <w:keepLines/>
              <w:spacing w:after="0" w:line="240" w:lineRule="auto"/>
            </w:pPr>
            <w:r>
              <w:rPr>
                <w:sz w:val="18"/>
              </w:rPr>
              <w:t>912</w:t>
            </w:r>
          </w:p>
        </w:tc>
        <w:tc>
          <w:tcPr>
            <w:tcW w:w="3180" w:type="dxa"/>
            <w:tcMar>
              <w:top w:w="0" w:type="dxa"/>
              <w:bottom w:w="0" w:type="dxa"/>
            </w:tcMar>
            <w:vAlign w:val="center"/>
          </w:tcPr>
          <w:p w14:paraId="68F5DD4F" w14:textId="77777777" w:rsidR="00C12B13" w:rsidRDefault="00000000">
            <w:pPr>
              <w:keepNext/>
              <w:keepLines/>
              <w:spacing w:after="0" w:line="240" w:lineRule="auto"/>
            </w:pPr>
            <w:r>
              <w:rPr>
                <w:sz w:val="18"/>
              </w:rPr>
              <w:t>Ispravak vlastitih izvora za obveze</w:t>
            </w:r>
          </w:p>
        </w:tc>
        <w:tc>
          <w:tcPr>
            <w:tcW w:w="700" w:type="dxa"/>
            <w:tcMar>
              <w:top w:w="0" w:type="dxa"/>
              <w:bottom w:w="0" w:type="dxa"/>
            </w:tcMar>
            <w:vAlign w:val="center"/>
          </w:tcPr>
          <w:p w14:paraId="3B3815A3" w14:textId="77777777" w:rsidR="00C12B13" w:rsidRDefault="00000000">
            <w:pPr>
              <w:keepNext/>
              <w:keepLines/>
              <w:spacing w:after="0" w:line="240" w:lineRule="auto"/>
            </w:pPr>
            <w:r>
              <w:rPr>
                <w:sz w:val="18"/>
              </w:rPr>
              <w:t>912</w:t>
            </w:r>
          </w:p>
        </w:tc>
        <w:tc>
          <w:tcPr>
            <w:tcW w:w="1860" w:type="dxa"/>
            <w:tcMar>
              <w:top w:w="0" w:type="dxa"/>
              <w:bottom w:w="0" w:type="dxa"/>
            </w:tcMar>
            <w:vAlign w:val="center"/>
          </w:tcPr>
          <w:p w14:paraId="71A2E44E" w14:textId="77777777" w:rsidR="00C12B13" w:rsidRDefault="00000000">
            <w:pPr>
              <w:keepNext/>
              <w:keepLines/>
              <w:spacing w:after="0" w:line="240" w:lineRule="auto"/>
              <w:jc w:val="right"/>
            </w:pPr>
            <w:r>
              <w:rPr>
                <w:sz w:val="18"/>
              </w:rPr>
              <w:t>1.072,28</w:t>
            </w:r>
          </w:p>
        </w:tc>
        <w:tc>
          <w:tcPr>
            <w:tcW w:w="1860" w:type="dxa"/>
            <w:tcMar>
              <w:top w:w="0" w:type="dxa"/>
              <w:bottom w:w="0" w:type="dxa"/>
            </w:tcMar>
            <w:vAlign w:val="center"/>
          </w:tcPr>
          <w:p w14:paraId="111D793A"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32C06756" w14:textId="77777777" w:rsidR="00C12B13" w:rsidRDefault="00000000">
            <w:pPr>
              <w:keepNext/>
              <w:keepLines/>
              <w:spacing w:after="0" w:line="240" w:lineRule="auto"/>
              <w:jc w:val="right"/>
            </w:pPr>
            <w:r>
              <w:rPr>
                <w:sz w:val="18"/>
              </w:rPr>
              <w:t>0</w:t>
            </w:r>
          </w:p>
        </w:tc>
      </w:tr>
    </w:tbl>
    <w:p w14:paraId="7F0753AD" w14:textId="77777777" w:rsidR="00C12B13" w:rsidRDefault="00C12B13">
      <w:pPr>
        <w:spacing w:after="0"/>
      </w:pPr>
    </w:p>
    <w:p w14:paraId="572200A4" w14:textId="77777777" w:rsidR="00C12B13" w:rsidRDefault="00000000">
      <w:r>
        <w:t>Ispravak vlastitih izvora za obveze (912) na dan 31. prosinac iznosi 0,00 eura jer su otplaćene sve rate za prijenosna računala.</w:t>
      </w:r>
    </w:p>
    <w:p w14:paraId="4E7F89E4" w14:textId="77777777" w:rsidR="00C12B13" w:rsidRDefault="00C12B13"/>
    <w:p w14:paraId="0DD9C267" w14:textId="77777777" w:rsidR="00C12B13"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7998F7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03A356"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9E03BF"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26046"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342583" w14:textId="77777777" w:rsidR="00C12B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8FE264" w14:textId="77777777" w:rsidR="00C12B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ECDAF6" w14:textId="77777777" w:rsidR="00C12B13" w:rsidRDefault="00000000">
            <w:pPr>
              <w:keepNext/>
              <w:keepLines/>
              <w:spacing w:after="0" w:line="240" w:lineRule="auto"/>
              <w:jc w:val="center"/>
            </w:pPr>
            <w:r>
              <w:rPr>
                <w:b/>
                <w:sz w:val="18"/>
              </w:rPr>
              <w:t>Indeks (%)</w:t>
            </w:r>
          </w:p>
        </w:tc>
      </w:tr>
      <w:tr w:rsidR="00C12B13" w14:paraId="2A606BDE" w14:textId="77777777">
        <w:tblPrEx>
          <w:tblCellMar>
            <w:top w:w="0" w:type="dxa"/>
            <w:bottom w:w="0" w:type="dxa"/>
          </w:tblCellMar>
        </w:tblPrEx>
        <w:trPr>
          <w:cantSplit/>
          <w:trHeight w:val="560"/>
        </w:trPr>
        <w:tc>
          <w:tcPr>
            <w:tcW w:w="700" w:type="dxa"/>
            <w:tcMar>
              <w:top w:w="0" w:type="dxa"/>
              <w:bottom w:w="0" w:type="dxa"/>
            </w:tcMar>
            <w:vAlign w:val="center"/>
          </w:tcPr>
          <w:p w14:paraId="7C6ACE93" w14:textId="77777777" w:rsidR="00C12B13" w:rsidRDefault="00000000">
            <w:pPr>
              <w:keepNext/>
              <w:keepLines/>
              <w:spacing w:after="0" w:line="240" w:lineRule="auto"/>
            </w:pPr>
            <w:r>
              <w:rPr>
                <w:sz w:val="18"/>
              </w:rPr>
              <w:t>922</w:t>
            </w:r>
          </w:p>
        </w:tc>
        <w:tc>
          <w:tcPr>
            <w:tcW w:w="3180" w:type="dxa"/>
            <w:tcMar>
              <w:top w:w="0" w:type="dxa"/>
              <w:bottom w:w="0" w:type="dxa"/>
            </w:tcMar>
            <w:vAlign w:val="center"/>
          </w:tcPr>
          <w:p w14:paraId="2883DB35" w14:textId="77777777" w:rsidR="00C12B13"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57D5931" w14:textId="77777777" w:rsidR="00C12B13" w:rsidRDefault="00000000">
            <w:pPr>
              <w:keepNext/>
              <w:keepLines/>
              <w:spacing w:after="0" w:line="240" w:lineRule="auto"/>
            </w:pPr>
            <w:r>
              <w:rPr>
                <w:sz w:val="18"/>
              </w:rPr>
              <w:t>922</w:t>
            </w:r>
          </w:p>
        </w:tc>
        <w:tc>
          <w:tcPr>
            <w:tcW w:w="1860" w:type="dxa"/>
            <w:tcMar>
              <w:top w:w="0" w:type="dxa"/>
              <w:bottom w:w="0" w:type="dxa"/>
            </w:tcMar>
            <w:vAlign w:val="center"/>
          </w:tcPr>
          <w:p w14:paraId="14D39DF2" w14:textId="77777777" w:rsidR="00C12B13" w:rsidRDefault="00000000">
            <w:pPr>
              <w:keepNext/>
              <w:keepLines/>
              <w:spacing w:after="0" w:line="240" w:lineRule="auto"/>
              <w:jc w:val="right"/>
            </w:pPr>
            <w:r>
              <w:rPr>
                <w:sz w:val="18"/>
              </w:rPr>
              <w:t>-9.746,16</w:t>
            </w:r>
          </w:p>
        </w:tc>
        <w:tc>
          <w:tcPr>
            <w:tcW w:w="1860" w:type="dxa"/>
            <w:tcMar>
              <w:top w:w="0" w:type="dxa"/>
              <w:bottom w:w="0" w:type="dxa"/>
            </w:tcMar>
            <w:vAlign w:val="center"/>
          </w:tcPr>
          <w:p w14:paraId="155F0B08" w14:textId="77777777" w:rsidR="00C12B13" w:rsidRDefault="00000000">
            <w:pPr>
              <w:keepNext/>
              <w:keepLines/>
              <w:spacing w:after="0" w:line="240" w:lineRule="auto"/>
              <w:jc w:val="right"/>
            </w:pPr>
            <w:r>
              <w:rPr>
                <w:sz w:val="18"/>
              </w:rPr>
              <w:t>5.871,29</w:t>
            </w:r>
          </w:p>
        </w:tc>
        <w:tc>
          <w:tcPr>
            <w:tcW w:w="700" w:type="dxa"/>
            <w:tcMar>
              <w:top w:w="0" w:type="dxa"/>
              <w:bottom w:w="0" w:type="dxa"/>
            </w:tcMar>
            <w:vAlign w:val="center"/>
          </w:tcPr>
          <w:p w14:paraId="7A36FBA2" w14:textId="77777777" w:rsidR="00C12B13" w:rsidRDefault="00000000">
            <w:pPr>
              <w:keepNext/>
              <w:keepLines/>
              <w:spacing w:after="0" w:line="240" w:lineRule="auto"/>
              <w:jc w:val="right"/>
            </w:pPr>
            <w:r>
              <w:rPr>
                <w:sz w:val="18"/>
              </w:rPr>
              <w:t>-60,2</w:t>
            </w:r>
          </w:p>
        </w:tc>
      </w:tr>
    </w:tbl>
    <w:p w14:paraId="5016DA6C" w14:textId="77777777" w:rsidR="00C12B13" w:rsidRDefault="00C12B13">
      <w:pPr>
        <w:spacing w:after="0"/>
      </w:pPr>
    </w:p>
    <w:p w14:paraId="17C6329C" w14:textId="77777777" w:rsidR="00C12B13" w:rsidRDefault="00000000">
      <w:r>
        <w:t xml:space="preserve">Tijekom 2025. godine evidentirana su kapitalna sredstva na računu 63623-Kapitalne pomoći proračunskim korisnicima iz proračuna JLP(R)S koji im nije nadležan u iznosu 12.000,00 eura (izvor 5.2.), 6632-kapitalne donacije od fizičkih osoba, neprofitnih organizacija i ostalih </w:t>
      </w:r>
      <w:r>
        <w:lastRenderedPageBreak/>
        <w:t>subjekata izvan opće države u iznosu 177,00 eura (izvor 6.1.) i 67121-Prihodi iz nadležnog proračuna za financiranje rashoda za nabavu nefinancijske imovine u iznosu 678.118,88 eura (izvor 1.1.), koja sveukupno iznose 690.295,88 eura. Provedena je obvezna korekcija rezultata zaduženjem računa viška prihoda poslovanja, a u korist manjka prihoda od nefinancijske imovine. Tom korekcijom Manjak prihoda od nefinancijske imovine (Šifra 92222) iznosi 22.234,50 eura te je umanjen u odnosu na PR RAS obrazac.</w:t>
      </w:r>
    </w:p>
    <w:tbl>
      <w:tblPr>
        <w:tblStyle w:val="Reetkatablice"/>
        <w:tblW w:w="4270" w:type="pct"/>
        <w:tblLook w:val="04A0" w:firstRow="1" w:lastRow="0" w:firstColumn="1" w:lastColumn="0" w:noHBand="0" w:noVBand="1"/>
      </w:tblPr>
      <w:tblGrid>
        <w:gridCol w:w="857"/>
        <w:gridCol w:w="2642"/>
        <w:gridCol w:w="1296"/>
        <w:gridCol w:w="1814"/>
        <w:gridCol w:w="1323"/>
      </w:tblGrid>
      <w:tr w:rsidR="00C12B13" w14:paraId="0EE46BA7" w14:textId="77777777">
        <w:tc>
          <w:tcPr>
            <w:tcW w:w="445" w:type="pct"/>
            <w:vAlign w:val="center"/>
          </w:tcPr>
          <w:p w14:paraId="29904831" w14:textId="77777777" w:rsidR="00C12B13" w:rsidRDefault="00000000">
            <w:pPr>
              <w:keepNext/>
              <w:jc w:val="center"/>
            </w:pPr>
            <w:r>
              <w:rPr>
                <w:b/>
              </w:rPr>
              <w:t>Konto</w:t>
            </w:r>
          </w:p>
        </w:tc>
        <w:tc>
          <w:tcPr>
            <w:tcW w:w="1854" w:type="pct"/>
            <w:vAlign w:val="center"/>
          </w:tcPr>
          <w:p w14:paraId="1F2E3826" w14:textId="77777777" w:rsidR="00C12B13" w:rsidRDefault="00000000">
            <w:pPr>
              <w:keepNext/>
              <w:jc w:val="center"/>
            </w:pPr>
            <w:r>
              <w:rPr>
                <w:b/>
              </w:rPr>
              <w:t>Pozicije na dan 31.12.2025.</w:t>
            </w:r>
          </w:p>
        </w:tc>
        <w:tc>
          <w:tcPr>
            <w:tcW w:w="367" w:type="pct"/>
            <w:vAlign w:val="center"/>
          </w:tcPr>
          <w:p w14:paraId="4B2CD40F" w14:textId="77777777" w:rsidR="00C12B13" w:rsidRDefault="00000000">
            <w:pPr>
              <w:keepNext/>
              <w:jc w:val="center"/>
            </w:pPr>
            <w:r>
              <w:rPr>
                <w:b/>
              </w:rPr>
              <w:t>PR-RAS</w:t>
            </w:r>
          </w:p>
        </w:tc>
        <w:tc>
          <w:tcPr>
            <w:tcW w:w="1331" w:type="pct"/>
            <w:vAlign w:val="center"/>
          </w:tcPr>
          <w:p w14:paraId="11D01D84" w14:textId="77777777" w:rsidR="00C12B13" w:rsidRDefault="00000000">
            <w:pPr>
              <w:keepNext/>
              <w:jc w:val="center"/>
            </w:pPr>
            <w:r>
              <w:rPr>
                <w:b/>
              </w:rPr>
              <w:t>1. Korekcija kapitalni prijenosi</w:t>
            </w:r>
          </w:p>
        </w:tc>
        <w:tc>
          <w:tcPr>
            <w:tcW w:w="1001" w:type="pct"/>
            <w:vAlign w:val="center"/>
          </w:tcPr>
          <w:p w14:paraId="7809112A" w14:textId="77777777" w:rsidR="00C12B13" w:rsidRDefault="00000000">
            <w:pPr>
              <w:keepNext/>
              <w:jc w:val="center"/>
            </w:pPr>
            <w:r>
              <w:rPr>
                <w:b/>
              </w:rPr>
              <w:t>BILANCA</w:t>
            </w:r>
          </w:p>
        </w:tc>
      </w:tr>
      <w:tr w:rsidR="00C12B13" w14:paraId="2F0CF1C4" w14:textId="77777777">
        <w:tc>
          <w:tcPr>
            <w:tcW w:w="445" w:type="pct"/>
            <w:vAlign w:val="center"/>
          </w:tcPr>
          <w:p w14:paraId="6C028EA7" w14:textId="77777777" w:rsidR="00C12B13" w:rsidRDefault="00000000">
            <w:r>
              <w:t>92211</w:t>
            </w:r>
          </w:p>
        </w:tc>
        <w:tc>
          <w:tcPr>
            <w:tcW w:w="1854" w:type="pct"/>
            <w:vAlign w:val="center"/>
          </w:tcPr>
          <w:p w14:paraId="39278438" w14:textId="77777777" w:rsidR="00C12B13" w:rsidRDefault="00000000">
            <w:r>
              <w:t>Višak prihoda poslovanja </w:t>
            </w:r>
          </w:p>
        </w:tc>
        <w:tc>
          <w:tcPr>
            <w:tcW w:w="367" w:type="pct"/>
            <w:vAlign w:val="center"/>
          </w:tcPr>
          <w:p w14:paraId="3C083362" w14:textId="77777777" w:rsidR="00C12B13" w:rsidRDefault="00000000">
            <w:pPr>
              <w:keepNext/>
              <w:jc w:val="right"/>
            </w:pPr>
            <w:r>
              <w:t>718.401,67</w:t>
            </w:r>
          </w:p>
        </w:tc>
        <w:tc>
          <w:tcPr>
            <w:tcW w:w="1331" w:type="pct"/>
            <w:vAlign w:val="center"/>
          </w:tcPr>
          <w:p w14:paraId="21A804AE" w14:textId="77777777" w:rsidR="00C12B13" w:rsidRDefault="00000000">
            <w:pPr>
              <w:keepNext/>
              <w:jc w:val="right"/>
            </w:pPr>
            <w:r>
              <w:t>690.295,88</w:t>
            </w:r>
          </w:p>
        </w:tc>
        <w:tc>
          <w:tcPr>
            <w:tcW w:w="1001" w:type="pct"/>
            <w:vAlign w:val="center"/>
          </w:tcPr>
          <w:p w14:paraId="45C84507" w14:textId="77777777" w:rsidR="00C12B13" w:rsidRDefault="00000000">
            <w:pPr>
              <w:keepNext/>
              <w:jc w:val="right"/>
            </w:pPr>
            <w:r>
              <w:t>28.105,79</w:t>
            </w:r>
          </w:p>
        </w:tc>
      </w:tr>
      <w:tr w:rsidR="00C12B13" w14:paraId="5BEC853B" w14:textId="77777777">
        <w:tc>
          <w:tcPr>
            <w:tcW w:w="445" w:type="pct"/>
            <w:vAlign w:val="center"/>
          </w:tcPr>
          <w:p w14:paraId="1EA3A5FA" w14:textId="77777777" w:rsidR="00C12B13" w:rsidRDefault="00000000">
            <w:r>
              <w:t>92212</w:t>
            </w:r>
          </w:p>
        </w:tc>
        <w:tc>
          <w:tcPr>
            <w:tcW w:w="1854" w:type="pct"/>
            <w:vAlign w:val="center"/>
          </w:tcPr>
          <w:p w14:paraId="07231D06" w14:textId="77777777" w:rsidR="00C12B13" w:rsidRDefault="00000000">
            <w:r>
              <w:t>Višak prihoda od nefinancijske imovine</w:t>
            </w:r>
          </w:p>
        </w:tc>
        <w:tc>
          <w:tcPr>
            <w:tcW w:w="367" w:type="pct"/>
            <w:vAlign w:val="center"/>
          </w:tcPr>
          <w:p w14:paraId="691D214E" w14:textId="77777777" w:rsidR="00C12B13" w:rsidRDefault="00000000">
            <w:pPr>
              <w:keepNext/>
              <w:jc w:val="right"/>
            </w:pPr>
            <w:r>
              <w:t>0,00</w:t>
            </w:r>
          </w:p>
        </w:tc>
        <w:tc>
          <w:tcPr>
            <w:tcW w:w="1331" w:type="pct"/>
            <w:vAlign w:val="center"/>
          </w:tcPr>
          <w:p w14:paraId="1D939B09" w14:textId="77777777" w:rsidR="00C12B13" w:rsidRDefault="00000000">
            <w:pPr>
              <w:keepNext/>
              <w:jc w:val="right"/>
            </w:pPr>
            <w:r>
              <w:t>0,00</w:t>
            </w:r>
          </w:p>
        </w:tc>
        <w:tc>
          <w:tcPr>
            <w:tcW w:w="1001" w:type="pct"/>
            <w:vAlign w:val="center"/>
          </w:tcPr>
          <w:p w14:paraId="42AF58C0" w14:textId="77777777" w:rsidR="00C12B13" w:rsidRDefault="00000000">
            <w:pPr>
              <w:keepNext/>
              <w:jc w:val="right"/>
            </w:pPr>
            <w:r>
              <w:t>0,00</w:t>
            </w:r>
          </w:p>
        </w:tc>
      </w:tr>
      <w:tr w:rsidR="00C12B13" w14:paraId="2BAFA03A" w14:textId="77777777">
        <w:tc>
          <w:tcPr>
            <w:tcW w:w="445" w:type="pct"/>
            <w:vAlign w:val="center"/>
          </w:tcPr>
          <w:p w14:paraId="1BC00D37" w14:textId="77777777" w:rsidR="00C12B13" w:rsidRDefault="00000000">
            <w:r>
              <w:t>92213</w:t>
            </w:r>
          </w:p>
        </w:tc>
        <w:tc>
          <w:tcPr>
            <w:tcW w:w="1854" w:type="pct"/>
            <w:vAlign w:val="center"/>
          </w:tcPr>
          <w:p w14:paraId="31C7B639" w14:textId="77777777" w:rsidR="00C12B13" w:rsidRDefault="00000000">
            <w:r>
              <w:t>Višak primitaka od financijske imovine</w:t>
            </w:r>
          </w:p>
        </w:tc>
        <w:tc>
          <w:tcPr>
            <w:tcW w:w="367" w:type="pct"/>
            <w:vAlign w:val="center"/>
          </w:tcPr>
          <w:p w14:paraId="55A667DF" w14:textId="77777777" w:rsidR="00C12B13" w:rsidRDefault="00000000">
            <w:pPr>
              <w:keepNext/>
              <w:jc w:val="right"/>
            </w:pPr>
            <w:r>
              <w:t>0,00</w:t>
            </w:r>
          </w:p>
        </w:tc>
        <w:tc>
          <w:tcPr>
            <w:tcW w:w="1331" w:type="pct"/>
            <w:vAlign w:val="center"/>
          </w:tcPr>
          <w:p w14:paraId="6BEBB492" w14:textId="77777777" w:rsidR="00C12B13" w:rsidRDefault="00000000">
            <w:pPr>
              <w:keepNext/>
              <w:jc w:val="right"/>
            </w:pPr>
            <w:r>
              <w:t>0,00</w:t>
            </w:r>
          </w:p>
        </w:tc>
        <w:tc>
          <w:tcPr>
            <w:tcW w:w="1001" w:type="pct"/>
            <w:vAlign w:val="center"/>
          </w:tcPr>
          <w:p w14:paraId="4C7B27B8" w14:textId="77777777" w:rsidR="00C12B13" w:rsidRDefault="00000000">
            <w:pPr>
              <w:keepNext/>
              <w:jc w:val="right"/>
            </w:pPr>
            <w:r>
              <w:t>0,00</w:t>
            </w:r>
          </w:p>
        </w:tc>
      </w:tr>
      <w:tr w:rsidR="00C12B13" w14:paraId="08EC6DBB" w14:textId="77777777">
        <w:tc>
          <w:tcPr>
            <w:tcW w:w="445" w:type="pct"/>
            <w:vAlign w:val="center"/>
          </w:tcPr>
          <w:p w14:paraId="0BA29782" w14:textId="77777777" w:rsidR="00C12B13" w:rsidRDefault="00000000">
            <w:r>
              <w:t>92221</w:t>
            </w:r>
          </w:p>
        </w:tc>
        <w:tc>
          <w:tcPr>
            <w:tcW w:w="1854" w:type="pct"/>
            <w:vAlign w:val="center"/>
          </w:tcPr>
          <w:p w14:paraId="779AFFCF" w14:textId="77777777" w:rsidR="00C12B13" w:rsidRDefault="00000000">
            <w:r>
              <w:t>Manjak prihoda poslovanja</w:t>
            </w:r>
          </w:p>
        </w:tc>
        <w:tc>
          <w:tcPr>
            <w:tcW w:w="367" w:type="pct"/>
            <w:vAlign w:val="center"/>
          </w:tcPr>
          <w:p w14:paraId="1054A123" w14:textId="77777777" w:rsidR="00C12B13" w:rsidRDefault="00000000">
            <w:pPr>
              <w:keepNext/>
              <w:jc w:val="right"/>
            </w:pPr>
            <w:r>
              <w:t>0,00</w:t>
            </w:r>
          </w:p>
        </w:tc>
        <w:tc>
          <w:tcPr>
            <w:tcW w:w="1331" w:type="pct"/>
            <w:vAlign w:val="center"/>
          </w:tcPr>
          <w:p w14:paraId="19B675C9" w14:textId="77777777" w:rsidR="00C12B13" w:rsidRDefault="00000000">
            <w:pPr>
              <w:keepNext/>
              <w:jc w:val="right"/>
            </w:pPr>
            <w:r>
              <w:t>0,00</w:t>
            </w:r>
          </w:p>
        </w:tc>
        <w:tc>
          <w:tcPr>
            <w:tcW w:w="1001" w:type="pct"/>
            <w:vAlign w:val="center"/>
          </w:tcPr>
          <w:p w14:paraId="07D17118" w14:textId="77777777" w:rsidR="00C12B13" w:rsidRDefault="00000000">
            <w:pPr>
              <w:keepNext/>
              <w:jc w:val="right"/>
            </w:pPr>
            <w:r>
              <w:t>0,00</w:t>
            </w:r>
          </w:p>
        </w:tc>
      </w:tr>
      <w:tr w:rsidR="00C12B13" w14:paraId="01DC58A8" w14:textId="77777777">
        <w:tc>
          <w:tcPr>
            <w:tcW w:w="445" w:type="pct"/>
            <w:vAlign w:val="center"/>
          </w:tcPr>
          <w:p w14:paraId="713A4166" w14:textId="77777777" w:rsidR="00C12B13" w:rsidRDefault="00000000">
            <w:r>
              <w:t>9222</w:t>
            </w:r>
          </w:p>
        </w:tc>
        <w:tc>
          <w:tcPr>
            <w:tcW w:w="1854" w:type="pct"/>
            <w:vAlign w:val="center"/>
          </w:tcPr>
          <w:p w14:paraId="62EBD52C" w14:textId="77777777" w:rsidR="00C12B13" w:rsidRDefault="00000000">
            <w:r>
              <w:t>Manjak prihoda od nefinancijske imovine</w:t>
            </w:r>
          </w:p>
        </w:tc>
        <w:tc>
          <w:tcPr>
            <w:tcW w:w="367" w:type="pct"/>
            <w:vAlign w:val="center"/>
          </w:tcPr>
          <w:p w14:paraId="0C5DE137" w14:textId="77777777" w:rsidR="00C12B13" w:rsidRDefault="00000000">
            <w:pPr>
              <w:keepNext/>
              <w:jc w:val="right"/>
            </w:pPr>
            <w:r>
              <w:t>712.530,38</w:t>
            </w:r>
          </w:p>
        </w:tc>
        <w:tc>
          <w:tcPr>
            <w:tcW w:w="1331" w:type="pct"/>
            <w:vAlign w:val="center"/>
          </w:tcPr>
          <w:p w14:paraId="0895A17F" w14:textId="77777777" w:rsidR="00C12B13" w:rsidRDefault="00000000">
            <w:pPr>
              <w:keepNext/>
              <w:jc w:val="right"/>
            </w:pPr>
            <w:r>
              <w:t>690.295,88</w:t>
            </w:r>
          </w:p>
        </w:tc>
        <w:tc>
          <w:tcPr>
            <w:tcW w:w="1001" w:type="pct"/>
            <w:vAlign w:val="center"/>
          </w:tcPr>
          <w:p w14:paraId="6F61468C" w14:textId="77777777" w:rsidR="00C12B13" w:rsidRDefault="00000000">
            <w:pPr>
              <w:keepNext/>
              <w:jc w:val="right"/>
            </w:pPr>
            <w:r>
              <w:t>22.234,50</w:t>
            </w:r>
          </w:p>
        </w:tc>
      </w:tr>
      <w:tr w:rsidR="00C12B13" w14:paraId="7216676E" w14:textId="77777777">
        <w:tc>
          <w:tcPr>
            <w:tcW w:w="445" w:type="pct"/>
            <w:vAlign w:val="center"/>
          </w:tcPr>
          <w:p w14:paraId="7D41D8CE" w14:textId="77777777" w:rsidR="00C12B13" w:rsidRDefault="00000000">
            <w:r>
              <w:t>92223</w:t>
            </w:r>
          </w:p>
        </w:tc>
        <w:tc>
          <w:tcPr>
            <w:tcW w:w="1854" w:type="pct"/>
            <w:vAlign w:val="center"/>
          </w:tcPr>
          <w:p w14:paraId="62274462" w14:textId="77777777" w:rsidR="00C12B13" w:rsidRDefault="00000000">
            <w:r>
              <w:t>Manjak primitaka od financijske imovine</w:t>
            </w:r>
          </w:p>
        </w:tc>
        <w:tc>
          <w:tcPr>
            <w:tcW w:w="367" w:type="pct"/>
            <w:vAlign w:val="center"/>
          </w:tcPr>
          <w:p w14:paraId="17774396" w14:textId="77777777" w:rsidR="00C12B13" w:rsidRDefault="00000000">
            <w:pPr>
              <w:keepNext/>
              <w:jc w:val="right"/>
            </w:pPr>
            <w:r>
              <w:t>0,00</w:t>
            </w:r>
          </w:p>
        </w:tc>
        <w:tc>
          <w:tcPr>
            <w:tcW w:w="1331" w:type="pct"/>
            <w:vAlign w:val="center"/>
          </w:tcPr>
          <w:p w14:paraId="55689F1E" w14:textId="77777777" w:rsidR="00C12B13" w:rsidRDefault="00000000">
            <w:pPr>
              <w:keepNext/>
              <w:jc w:val="right"/>
            </w:pPr>
            <w:r>
              <w:t>0,00</w:t>
            </w:r>
          </w:p>
        </w:tc>
        <w:tc>
          <w:tcPr>
            <w:tcW w:w="1001" w:type="pct"/>
            <w:vAlign w:val="center"/>
          </w:tcPr>
          <w:p w14:paraId="29AD22A2" w14:textId="77777777" w:rsidR="00C12B13" w:rsidRDefault="00000000">
            <w:pPr>
              <w:keepNext/>
              <w:jc w:val="right"/>
            </w:pPr>
            <w:r>
              <w:t>0,00</w:t>
            </w:r>
          </w:p>
        </w:tc>
      </w:tr>
      <w:tr w:rsidR="00C12B13" w14:paraId="5475C334" w14:textId="77777777">
        <w:tc>
          <w:tcPr>
            <w:tcW w:w="445" w:type="pct"/>
            <w:vAlign w:val="center"/>
          </w:tcPr>
          <w:p w14:paraId="608AEB35" w14:textId="77777777" w:rsidR="00C12B13" w:rsidRDefault="00000000">
            <w:r>
              <w:rPr>
                <w:b/>
              </w:rPr>
              <w:t>922</w:t>
            </w:r>
          </w:p>
        </w:tc>
        <w:tc>
          <w:tcPr>
            <w:tcW w:w="1854" w:type="pct"/>
            <w:vAlign w:val="center"/>
          </w:tcPr>
          <w:p w14:paraId="4C6E4105" w14:textId="77777777" w:rsidR="00C12B13" w:rsidRDefault="00000000">
            <w:r>
              <w:rPr>
                <w:b/>
              </w:rPr>
              <w:t>Višak/manjak prihoda</w:t>
            </w:r>
          </w:p>
        </w:tc>
        <w:tc>
          <w:tcPr>
            <w:tcW w:w="367" w:type="pct"/>
            <w:vAlign w:val="center"/>
          </w:tcPr>
          <w:p w14:paraId="3CC144D1" w14:textId="77777777" w:rsidR="00C12B13" w:rsidRDefault="00000000">
            <w:pPr>
              <w:keepNext/>
              <w:jc w:val="right"/>
            </w:pPr>
            <w:r>
              <w:rPr>
                <w:b/>
              </w:rPr>
              <w:t>5.871,29</w:t>
            </w:r>
          </w:p>
        </w:tc>
        <w:tc>
          <w:tcPr>
            <w:tcW w:w="1331" w:type="pct"/>
            <w:vAlign w:val="center"/>
          </w:tcPr>
          <w:p w14:paraId="5D79E442" w14:textId="77777777" w:rsidR="00C12B13" w:rsidRDefault="00000000">
            <w:pPr>
              <w:keepNext/>
              <w:jc w:val="right"/>
            </w:pPr>
            <w:r>
              <w:rPr>
                <w:b/>
              </w:rPr>
              <w:t>0,00</w:t>
            </w:r>
          </w:p>
        </w:tc>
        <w:tc>
          <w:tcPr>
            <w:tcW w:w="1001" w:type="pct"/>
            <w:vAlign w:val="center"/>
          </w:tcPr>
          <w:p w14:paraId="2836AC1E" w14:textId="77777777" w:rsidR="00C12B13" w:rsidRDefault="00000000">
            <w:pPr>
              <w:keepNext/>
              <w:jc w:val="right"/>
            </w:pPr>
            <w:r>
              <w:rPr>
                <w:b/>
              </w:rPr>
              <w:t>5.871,29</w:t>
            </w:r>
          </w:p>
        </w:tc>
      </w:tr>
    </w:tbl>
    <w:p w14:paraId="44CE8698" w14:textId="77777777" w:rsidR="00C12B13" w:rsidRDefault="00000000">
      <w:r>
        <w:t> </w:t>
      </w:r>
    </w:p>
    <w:p w14:paraId="420E53DA" w14:textId="6C29C745" w:rsidR="00C12B13" w:rsidRDefault="00000000">
      <w:r>
        <w:t>Također, rezultat poslovanja utvrđen je provedbom prebijanja istovrsnih kategorija u iznosu 1.072,28 eura i to viška pr</w:t>
      </w:r>
      <w:r w:rsidR="00960CFD">
        <w:t>i</w:t>
      </w:r>
      <w:r>
        <w:t>mitaka od financijske imovine i manjka primitaka od financijske imovine.</w:t>
      </w:r>
    </w:p>
    <w:p w14:paraId="3AB3BBD8" w14:textId="77777777" w:rsidR="00C12B13" w:rsidRDefault="00000000">
      <w:r>
        <w:t> </w:t>
      </w:r>
    </w:p>
    <w:p w14:paraId="1C3A2BA8" w14:textId="77777777" w:rsidR="00C12B13" w:rsidRDefault="00000000">
      <w:r>
        <w:t> </w:t>
      </w:r>
    </w:p>
    <w:p w14:paraId="7EA98BDE" w14:textId="77777777" w:rsidR="00C12B13" w:rsidRDefault="00C12B13"/>
    <w:p w14:paraId="4967BA8F" w14:textId="77777777" w:rsidR="00C12B13" w:rsidRDefault="00000000">
      <w:pPr>
        <w:keepNext/>
        <w:spacing w:line="240" w:lineRule="auto"/>
        <w:jc w:val="center"/>
      </w:pPr>
      <w:r>
        <w:rPr>
          <w:b/>
          <w:sz w:val="28"/>
        </w:rPr>
        <w:t>Izvještaj o rashodima prema funkcijskoj klasifikaciji</w:t>
      </w:r>
    </w:p>
    <w:p w14:paraId="2B6CE3FB" w14:textId="77777777" w:rsidR="00C12B13"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0EB088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2DA78"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3EF9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7BE81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84CCCB" w14:textId="77777777" w:rsidR="00C12B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B1785D" w14:textId="77777777" w:rsidR="00C12B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6361EC" w14:textId="77777777" w:rsidR="00C12B13" w:rsidRDefault="00000000">
            <w:pPr>
              <w:keepNext/>
              <w:keepLines/>
              <w:spacing w:after="0" w:line="240" w:lineRule="auto"/>
              <w:jc w:val="center"/>
            </w:pPr>
            <w:r>
              <w:rPr>
                <w:b/>
                <w:sz w:val="18"/>
              </w:rPr>
              <w:t>Indeks (%)</w:t>
            </w:r>
          </w:p>
        </w:tc>
      </w:tr>
      <w:tr w:rsidR="00C12B13" w14:paraId="73FDC13D" w14:textId="77777777">
        <w:tblPrEx>
          <w:tblCellMar>
            <w:top w:w="0" w:type="dxa"/>
            <w:bottom w:w="0" w:type="dxa"/>
          </w:tblCellMar>
        </w:tblPrEx>
        <w:trPr>
          <w:cantSplit/>
          <w:trHeight w:val="560"/>
        </w:trPr>
        <w:tc>
          <w:tcPr>
            <w:tcW w:w="700" w:type="dxa"/>
            <w:tcMar>
              <w:top w:w="0" w:type="dxa"/>
              <w:bottom w:w="0" w:type="dxa"/>
            </w:tcMar>
            <w:vAlign w:val="center"/>
          </w:tcPr>
          <w:p w14:paraId="2568FB10" w14:textId="77777777" w:rsidR="00C12B13" w:rsidRDefault="00000000">
            <w:pPr>
              <w:keepNext/>
              <w:keepLines/>
              <w:spacing w:after="0" w:line="240" w:lineRule="auto"/>
            </w:pPr>
            <w:r>
              <w:rPr>
                <w:sz w:val="18"/>
              </w:rPr>
              <w:t>082</w:t>
            </w:r>
          </w:p>
        </w:tc>
        <w:tc>
          <w:tcPr>
            <w:tcW w:w="3180" w:type="dxa"/>
            <w:tcMar>
              <w:top w:w="0" w:type="dxa"/>
              <w:bottom w:w="0" w:type="dxa"/>
            </w:tcMar>
            <w:vAlign w:val="center"/>
          </w:tcPr>
          <w:p w14:paraId="47746489" w14:textId="77777777" w:rsidR="00C12B13" w:rsidRDefault="00000000">
            <w:pPr>
              <w:keepNext/>
              <w:keepLines/>
              <w:spacing w:after="0" w:line="240" w:lineRule="auto"/>
            </w:pPr>
            <w:r>
              <w:rPr>
                <w:sz w:val="18"/>
              </w:rPr>
              <w:t>Službe kulture</w:t>
            </w:r>
          </w:p>
        </w:tc>
        <w:tc>
          <w:tcPr>
            <w:tcW w:w="700" w:type="dxa"/>
            <w:tcMar>
              <w:top w:w="0" w:type="dxa"/>
              <w:bottom w:w="0" w:type="dxa"/>
            </w:tcMar>
            <w:vAlign w:val="center"/>
          </w:tcPr>
          <w:p w14:paraId="5741BFCC" w14:textId="77777777" w:rsidR="00C12B13" w:rsidRDefault="00000000">
            <w:pPr>
              <w:keepNext/>
              <w:keepLines/>
              <w:spacing w:after="0" w:line="240" w:lineRule="auto"/>
            </w:pPr>
            <w:r>
              <w:rPr>
                <w:sz w:val="18"/>
              </w:rPr>
              <w:t>082</w:t>
            </w:r>
          </w:p>
        </w:tc>
        <w:tc>
          <w:tcPr>
            <w:tcW w:w="1860" w:type="dxa"/>
            <w:tcMar>
              <w:top w:w="0" w:type="dxa"/>
              <w:bottom w:w="0" w:type="dxa"/>
            </w:tcMar>
            <w:vAlign w:val="center"/>
          </w:tcPr>
          <w:p w14:paraId="1067E1C2" w14:textId="77777777" w:rsidR="00C12B13" w:rsidRDefault="00000000">
            <w:pPr>
              <w:keepNext/>
              <w:keepLines/>
              <w:spacing w:after="0" w:line="240" w:lineRule="auto"/>
              <w:jc w:val="right"/>
            </w:pPr>
            <w:r>
              <w:rPr>
                <w:sz w:val="18"/>
              </w:rPr>
              <w:t>886.123,49</w:t>
            </w:r>
          </w:p>
        </w:tc>
        <w:tc>
          <w:tcPr>
            <w:tcW w:w="1860" w:type="dxa"/>
            <w:tcMar>
              <w:top w:w="0" w:type="dxa"/>
              <w:bottom w:w="0" w:type="dxa"/>
            </w:tcMar>
            <w:vAlign w:val="center"/>
          </w:tcPr>
          <w:p w14:paraId="7C4C917C" w14:textId="77777777" w:rsidR="00C12B13" w:rsidRDefault="00000000">
            <w:pPr>
              <w:keepNext/>
              <w:keepLines/>
              <w:spacing w:after="0" w:line="240" w:lineRule="auto"/>
              <w:jc w:val="right"/>
            </w:pPr>
            <w:r>
              <w:rPr>
                <w:sz w:val="18"/>
              </w:rPr>
              <w:t>1.497.193,50</w:t>
            </w:r>
          </w:p>
        </w:tc>
        <w:tc>
          <w:tcPr>
            <w:tcW w:w="700" w:type="dxa"/>
            <w:tcMar>
              <w:top w:w="0" w:type="dxa"/>
              <w:bottom w:w="0" w:type="dxa"/>
            </w:tcMar>
            <w:vAlign w:val="center"/>
          </w:tcPr>
          <w:p w14:paraId="2076433A" w14:textId="77777777" w:rsidR="00C12B13" w:rsidRDefault="00000000">
            <w:pPr>
              <w:keepNext/>
              <w:keepLines/>
              <w:spacing w:after="0" w:line="240" w:lineRule="auto"/>
              <w:jc w:val="right"/>
            </w:pPr>
            <w:r>
              <w:rPr>
                <w:sz w:val="18"/>
              </w:rPr>
              <w:t>169,0</w:t>
            </w:r>
          </w:p>
        </w:tc>
      </w:tr>
    </w:tbl>
    <w:p w14:paraId="68EB31B3" w14:textId="77777777" w:rsidR="00C12B13" w:rsidRDefault="00C12B13">
      <w:pPr>
        <w:spacing w:after="0"/>
      </w:pPr>
    </w:p>
    <w:p w14:paraId="21DE99A3" w14:textId="77777777" w:rsidR="00C12B13" w:rsidRDefault="00000000">
      <w:r>
        <w:t>Prema funkcijskoj klasifikaciji Državni arhiv u Karlovcu spada u Službe kulture (Brojčana oznaka 082) te je u 2025. godini imao ukupne rashode u iznosu 1.497.193,50 eura s indeksom povećanja od 69,0% u odnosu na prošli godinu. </w:t>
      </w:r>
    </w:p>
    <w:p w14:paraId="73B8D47C" w14:textId="77777777" w:rsidR="00C12B13" w:rsidRDefault="00C12B13"/>
    <w:p w14:paraId="14BC83D3" w14:textId="77777777" w:rsidR="00C12B13" w:rsidRDefault="00000000">
      <w:pPr>
        <w:keepNext/>
        <w:spacing w:line="240" w:lineRule="auto"/>
        <w:jc w:val="center"/>
      </w:pPr>
      <w:r>
        <w:rPr>
          <w:b/>
          <w:sz w:val="28"/>
        </w:rPr>
        <w:lastRenderedPageBreak/>
        <w:t>Promjene u vrijednosti i obujmu imovine i obveza</w:t>
      </w:r>
    </w:p>
    <w:p w14:paraId="1F19E2FC" w14:textId="77777777" w:rsidR="00C12B13"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12B13" w14:paraId="347C18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5B344"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B09C0"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1E09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2ED62" w14:textId="77777777" w:rsidR="00C12B1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439963A" w14:textId="77777777" w:rsidR="00C12B1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0450FCE" w14:textId="77777777" w:rsidR="00C12B13" w:rsidRDefault="00000000">
            <w:pPr>
              <w:keepNext/>
              <w:keepLines/>
              <w:spacing w:after="0" w:line="240" w:lineRule="auto"/>
              <w:jc w:val="center"/>
            </w:pPr>
            <w:r>
              <w:rPr>
                <w:b/>
                <w:sz w:val="18"/>
              </w:rPr>
              <w:t>Indeks (%)</w:t>
            </w:r>
          </w:p>
        </w:tc>
      </w:tr>
      <w:tr w:rsidR="00C12B13" w14:paraId="2DA9DC90" w14:textId="77777777">
        <w:tblPrEx>
          <w:tblCellMar>
            <w:top w:w="0" w:type="dxa"/>
            <w:bottom w:w="0" w:type="dxa"/>
          </w:tblCellMar>
        </w:tblPrEx>
        <w:trPr>
          <w:cantSplit/>
          <w:trHeight w:val="560"/>
        </w:trPr>
        <w:tc>
          <w:tcPr>
            <w:tcW w:w="700" w:type="dxa"/>
            <w:tcMar>
              <w:top w:w="0" w:type="dxa"/>
              <w:bottom w:w="0" w:type="dxa"/>
            </w:tcMar>
            <w:vAlign w:val="center"/>
          </w:tcPr>
          <w:p w14:paraId="17C19EC2" w14:textId="77777777" w:rsidR="00C12B13" w:rsidRDefault="00000000">
            <w:pPr>
              <w:keepNext/>
              <w:keepLines/>
              <w:spacing w:after="0" w:line="240" w:lineRule="auto"/>
            </w:pPr>
            <w:r>
              <w:rPr>
                <w:sz w:val="18"/>
              </w:rPr>
              <w:t>91512</w:t>
            </w:r>
          </w:p>
        </w:tc>
        <w:tc>
          <w:tcPr>
            <w:tcW w:w="3180" w:type="dxa"/>
            <w:tcMar>
              <w:top w:w="0" w:type="dxa"/>
              <w:bottom w:w="0" w:type="dxa"/>
            </w:tcMar>
            <w:vAlign w:val="center"/>
          </w:tcPr>
          <w:p w14:paraId="79F442CD" w14:textId="77777777" w:rsidR="00C12B13"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2AB3B9DF" w14:textId="77777777" w:rsidR="00C12B13" w:rsidRDefault="00000000">
            <w:pPr>
              <w:keepNext/>
              <w:keepLines/>
              <w:spacing w:after="0" w:line="240" w:lineRule="auto"/>
            </w:pPr>
            <w:r>
              <w:rPr>
                <w:sz w:val="18"/>
              </w:rPr>
              <w:t>91512</w:t>
            </w:r>
          </w:p>
        </w:tc>
        <w:tc>
          <w:tcPr>
            <w:tcW w:w="1860" w:type="dxa"/>
            <w:tcMar>
              <w:top w:w="0" w:type="dxa"/>
              <w:bottom w:w="0" w:type="dxa"/>
            </w:tcMar>
            <w:vAlign w:val="center"/>
          </w:tcPr>
          <w:p w14:paraId="4BEE5C2E" w14:textId="77777777" w:rsidR="00C12B13" w:rsidRDefault="00000000">
            <w:pPr>
              <w:keepNext/>
              <w:keepLines/>
              <w:spacing w:after="0" w:line="240" w:lineRule="auto"/>
              <w:jc w:val="right"/>
            </w:pPr>
            <w:r>
              <w:rPr>
                <w:sz w:val="18"/>
              </w:rPr>
              <w:t>612,00</w:t>
            </w:r>
          </w:p>
        </w:tc>
        <w:tc>
          <w:tcPr>
            <w:tcW w:w="1860" w:type="dxa"/>
            <w:tcMar>
              <w:top w:w="0" w:type="dxa"/>
              <w:bottom w:w="0" w:type="dxa"/>
            </w:tcMar>
            <w:vAlign w:val="center"/>
          </w:tcPr>
          <w:p w14:paraId="12532515"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1AC25E56" w14:textId="77777777" w:rsidR="00C12B13" w:rsidRDefault="00000000">
            <w:pPr>
              <w:keepNext/>
              <w:keepLines/>
              <w:spacing w:after="0" w:line="240" w:lineRule="auto"/>
              <w:jc w:val="right"/>
            </w:pPr>
            <w:r>
              <w:rPr>
                <w:sz w:val="18"/>
              </w:rPr>
              <w:t>0</w:t>
            </w:r>
          </w:p>
        </w:tc>
      </w:tr>
    </w:tbl>
    <w:p w14:paraId="687F598D" w14:textId="77777777" w:rsidR="00C12B13" w:rsidRDefault="00C12B13">
      <w:pPr>
        <w:spacing w:after="0"/>
      </w:pPr>
    </w:p>
    <w:p w14:paraId="789B5CDF" w14:textId="77777777" w:rsidR="00C12B13" w:rsidRDefault="00000000">
      <w:r>
        <w:t>Promjene u obujmu imovine u ukupnom iznosu od 612,00 eura prikazuju inventurni višak sitnog inventara od 10,00 eura (Šifra P020) i donaciju knjiga od 602,00 eura (Šifra 018).</w:t>
      </w:r>
    </w:p>
    <w:p w14:paraId="7B46D15E" w14:textId="77777777" w:rsidR="00C12B13" w:rsidRDefault="00C12B13"/>
    <w:p w14:paraId="66DAF4D0" w14:textId="77777777" w:rsidR="00C12B13" w:rsidRDefault="00000000">
      <w:pPr>
        <w:keepNext/>
        <w:spacing w:line="240" w:lineRule="auto"/>
        <w:jc w:val="center"/>
      </w:pPr>
      <w:r>
        <w:rPr>
          <w:b/>
          <w:sz w:val="28"/>
        </w:rPr>
        <w:t>Izvještaj o obvezama</w:t>
      </w:r>
    </w:p>
    <w:p w14:paraId="78EEBE87" w14:textId="77777777" w:rsidR="00C12B13"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12B13" w14:paraId="13703F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10419E"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B23EE9"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45BDE"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52AB7" w14:textId="77777777" w:rsidR="00C12B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A48ADF" w14:textId="77777777" w:rsidR="00C12B13" w:rsidRDefault="00000000">
            <w:pPr>
              <w:keepNext/>
              <w:keepLines/>
              <w:spacing w:after="0" w:line="240" w:lineRule="auto"/>
              <w:jc w:val="center"/>
            </w:pPr>
            <w:r>
              <w:rPr>
                <w:b/>
                <w:sz w:val="18"/>
              </w:rPr>
              <w:t>Indeks (%)</w:t>
            </w:r>
          </w:p>
        </w:tc>
      </w:tr>
      <w:tr w:rsidR="00C12B13" w14:paraId="4095A185" w14:textId="77777777">
        <w:tblPrEx>
          <w:tblCellMar>
            <w:top w:w="0" w:type="dxa"/>
            <w:bottom w:w="0" w:type="dxa"/>
          </w:tblCellMar>
        </w:tblPrEx>
        <w:trPr>
          <w:cantSplit/>
          <w:trHeight w:val="560"/>
        </w:trPr>
        <w:tc>
          <w:tcPr>
            <w:tcW w:w="700" w:type="dxa"/>
            <w:tcMar>
              <w:top w:w="0" w:type="dxa"/>
              <w:bottom w:w="0" w:type="dxa"/>
            </w:tcMar>
            <w:vAlign w:val="center"/>
          </w:tcPr>
          <w:p w14:paraId="54302F8A" w14:textId="77777777" w:rsidR="00C12B13" w:rsidRDefault="00C12B13">
            <w:pPr>
              <w:keepNext/>
              <w:keepLines/>
              <w:spacing w:after="0" w:line="240" w:lineRule="auto"/>
            </w:pPr>
          </w:p>
        </w:tc>
        <w:tc>
          <w:tcPr>
            <w:tcW w:w="3180" w:type="dxa"/>
            <w:tcMar>
              <w:top w:w="0" w:type="dxa"/>
              <w:bottom w:w="0" w:type="dxa"/>
            </w:tcMar>
            <w:vAlign w:val="center"/>
          </w:tcPr>
          <w:p w14:paraId="579C9C18" w14:textId="77777777" w:rsidR="00C12B13"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2E1D3231" w14:textId="77777777" w:rsidR="00C12B13" w:rsidRDefault="00000000">
            <w:pPr>
              <w:keepNext/>
              <w:keepLines/>
              <w:spacing w:after="0" w:line="240" w:lineRule="auto"/>
            </w:pPr>
            <w:r>
              <w:rPr>
                <w:sz w:val="18"/>
              </w:rPr>
              <w:t>V001</w:t>
            </w:r>
          </w:p>
        </w:tc>
        <w:tc>
          <w:tcPr>
            <w:tcW w:w="1860" w:type="dxa"/>
            <w:tcMar>
              <w:top w:w="0" w:type="dxa"/>
              <w:bottom w:w="0" w:type="dxa"/>
            </w:tcMar>
            <w:vAlign w:val="center"/>
          </w:tcPr>
          <w:p w14:paraId="311B43BD" w14:textId="77777777" w:rsidR="00C12B13" w:rsidRDefault="00000000">
            <w:pPr>
              <w:keepNext/>
              <w:keepLines/>
              <w:spacing w:after="0" w:line="240" w:lineRule="auto"/>
              <w:jc w:val="right"/>
            </w:pPr>
            <w:r>
              <w:rPr>
                <w:sz w:val="18"/>
              </w:rPr>
              <w:t>62.935,73</w:t>
            </w:r>
          </w:p>
        </w:tc>
        <w:tc>
          <w:tcPr>
            <w:tcW w:w="700" w:type="dxa"/>
            <w:tcMar>
              <w:top w:w="0" w:type="dxa"/>
              <w:bottom w:w="0" w:type="dxa"/>
            </w:tcMar>
            <w:vAlign w:val="center"/>
          </w:tcPr>
          <w:p w14:paraId="7E027D80" w14:textId="77777777" w:rsidR="00C12B13" w:rsidRDefault="00000000">
            <w:pPr>
              <w:keepNext/>
              <w:keepLines/>
              <w:spacing w:after="0" w:line="240" w:lineRule="auto"/>
              <w:jc w:val="right"/>
            </w:pPr>
            <w:r>
              <w:rPr>
                <w:sz w:val="18"/>
              </w:rPr>
              <w:t>-</w:t>
            </w:r>
          </w:p>
        </w:tc>
      </w:tr>
    </w:tbl>
    <w:p w14:paraId="47623545" w14:textId="77777777" w:rsidR="00C12B13" w:rsidRDefault="00C12B13">
      <w:pPr>
        <w:spacing w:after="0"/>
      </w:pPr>
    </w:p>
    <w:p w14:paraId="1DA27C9F" w14:textId="77777777" w:rsidR="00C12B13" w:rsidRDefault="00000000">
      <w:r>
        <w:t>Stanje obveza 1.siječnja (Šifra V001) identično je stanju obveza 31.12.2024. godine te iznosi 62.935,73 eura. Do povećanja obveza u izvještajnom razdoblju (Šifra V002) došlo je u iznosu 1.498.329,57 eura, dok podmirene obveze (Šifra V004) iznose 1.498.718,00 eura. </w:t>
      </w:r>
    </w:p>
    <w:p w14:paraId="7D93B075" w14:textId="77777777" w:rsidR="00C12B13" w:rsidRDefault="00000000">
      <w:r>
        <w:t> </w:t>
      </w:r>
    </w:p>
    <w:p w14:paraId="25E56A66" w14:textId="77777777" w:rsidR="00C12B13" w:rsidRDefault="00C12B13"/>
    <w:p w14:paraId="6D2F8220" w14:textId="77777777" w:rsidR="00C12B13"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12B13" w14:paraId="2A129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9FF2DF"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5288E"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1BDBB"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B88939" w14:textId="77777777" w:rsidR="00C12B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7524D3" w14:textId="77777777" w:rsidR="00C12B13" w:rsidRDefault="00000000">
            <w:pPr>
              <w:keepNext/>
              <w:keepLines/>
              <w:spacing w:after="0" w:line="240" w:lineRule="auto"/>
              <w:jc w:val="center"/>
            </w:pPr>
            <w:r>
              <w:rPr>
                <w:b/>
                <w:sz w:val="18"/>
              </w:rPr>
              <w:t>Indeks (%)</w:t>
            </w:r>
          </w:p>
        </w:tc>
      </w:tr>
      <w:tr w:rsidR="00C12B13" w14:paraId="25E97EA5" w14:textId="77777777">
        <w:tblPrEx>
          <w:tblCellMar>
            <w:top w:w="0" w:type="dxa"/>
            <w:bottom w:w="0" w:type="dxa"/>
          </w:tblCellMar>
        </w:tblPrEx>
        <w:trPr>
          <w:cantSplit/>
          <w:trHeight w:val="560"/>
        </w:trPr>
        <w:tc>
          <w:tcPr>
            <w:tcW w:w="700" w:type="dxa"/>
            <w:tcMar>
              <w:top w:w="0" w:type="dxa"/>
              <w:bottom w:w="0" w:type="dxa"/>
            </w:tcMar>
            <w:vAlign w:val="center"/>
          </w:tcPr>
          <w:p w14:paraId="269E78C3" w14:textId="77777777" w:rsidR="00C12B13" w:rsidRDefault="00C12B13">
            <w:pPr>
              <w:keepNext/>
              <w:keepLines/>
              <w:spacing w:after="0" w:line="240" w:lineRule="auto"/>
            </w:pPr>
          </w:p>
        </w:tc>
        <w:tc>
          <w:tcPr>
            <w:tcW w:w="3180" w:type="dxa"/>
            <w:tcMar>
              <w:top w:w="0" w:type="dxa"/>
              <w:bottom w:w="0" w:type="dxa"/>
            </w:tcMar>
            <w:vAlign w:val="center"/>
          </w:tcPr>
          <w:p w14:paraId="288B8E6F" w14:textId="77777777" w:rsidR="00C12B13"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CE3F7A4" w14:textId="77777777" w:rsidR="00C12B13" w:rsidRDefault="00000000">
            <w:pPr>
              <w:keepNext/>
              <w:keepLines/>
              <w:spacing w:after="0" w:line="240" w:lineRule="auto"/>
            </w:pPr>
            <w:r>
              <w:rPr>
                <w:sz w:val="18"/>
              </w:rPr>
              <w:t>V006</w:t>
            </w:r>
          </w:p>
        </w:tc>
        <w:tc>
          <w:tcPr>
            <w:tcW w:w="1860" w:type="dxa"/>
            <w:tcMar>
              <w:top w:w="0" w:type="dxa"/>
              <w:bottom w:w="0" w:type="dxa"/>
            </w:tcMar>
            <w:vAlign w:val="center"/>
          </w:tcPr>
          <w:p w14:paraId="20A014B7" w14:textId="77777777" w:rsidR="00C12B13" w:rsidRDefault="00000000">
            <w:pPr>
              <w:keepNext/>
              <w:keepLines/>
              <w:spacing w:after="0" w:line="240" w:lineRule="auto"/>
              <w:jc w:val="right"/>
            </w:pPr>
            <w:r>
              <w:rPr>
                <w:sz w:val="18"/>
              </w:rPr>
              <w:t>62.547,30</w:t>
            </w:r>
          </w:p>
        </w:tc>
        <w:tc>
          <w:tcPr>
            <w:tcW w:w="700" w:type="dxa"/>
            <w:tcMar>
              <w:top w:w="0" w:type="dxa"/>
              <w:bottom w:w="0" w:type="dxa"/>
            </w:tcMar>
            <w:vAlign w:val="center"/>
          </w:tcPr>
          <w:p w14:paraId="3847648E" w14:textId="77777777" w:rsidR="00C12B13" w:rsidRDefault="00000000">
            <w:pPr>
              <w:keepNext/>
              <w:keepLines/>
              <w:spacing w:after="0" w:line="240" w:lineRule="auto"/>
              <w:jc w:val="right"/>
            </w:pPr>
            <w:r>
              <w:rPr>
                <w:sz w:val="18"/>
              </w:rPr>
              <w:t>-</w:t>
            </w:r>
          </w:p>
        </w:tc>
      </w:tr>
    </w:tbl>
    <w:p w14:paraId="09AC385E" w14:textId="77777777" w:rsidR="00C12B13" w:rsidRDefault="00C12B13">
      <w:pPr>
        <w:spacing w:after="0"/>
      </w:pPr>
    </w:p>
    <w:p w14:paraId="2EFB1902" w14:textId="77777777" w:rsidR="00C12B13" w:rsidRDefault="00000000">
      <w:r>
        <w:t>Stanje obveza na kraju izvještajnoj razdoblja (Šifra V006) uključuje ukupne obveze na dan 31.12.2025. godine u iznosu 62.547,30 eura. </w:t>
      </w:r>
    </w:p>
    <w:p w14:paraId="71FB37AB" w14:textId="77777777" w:rsidR="00C12B13" w:rsidRDefault="00C12B13"/>
    <w:p w14:paraId="4D938212" w14:textId="77777777" w:rsidR="00C12B13"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12B13" w14:paraId="0E0B35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F1DC8F"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A722A2"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E85BAC"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119F85" w14:textId="77777777" w:rsidR="00C12B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21501C" w14:textId="77777777" w:rsidR="00C12B13" w:rsidRDefault="00000000">
            <w:pPr>
              <w:keepNext/>
              <w:keepLines/>
              <w:spacing w:after="0" w:line="240" w:lineRule="auto"/>
              <w:jc w:val="center"/>
            </w:pPr>
            <w:r>
              <w:rPr>
                <w:b/>
                <w:sz w:val="18"/>
              </w:rPr>
              <w:t>Indeks (%)</w:t>
            </w:r>
          </w:p>
        </w:tc>
      </w:tr>
      <w:tr w:rsidR="00C12B13" w14:paraId="2E6A3E78" w14:textId="77777777">
        <w:tblPrEx>
          <w:tblCellMar>
            <w:top w:w="0" w:type="dxa"/>
            <w:bottom w:w="0" w:type="dxa"/>
          </w:tblCellMar>
        </w:tblPrEx>
        <w:trPr>
          <w:cantSplit/>
          <w:trHeight w:val="560"/>
        </w:trPr>
        <w:tc>
          <w:tcPr>
            <w:tcW w:w="700" w:type="dxa"/>
            <w:tcMar>
              <w:top w:w="0" w:type="dxa"/>
              <w:bottom w:w="0" w:type="dxa"/>
            </w:tcMar>
            <w:vAlign w:val="center"/>
          </w:tcPr>
          <w:p w14:paraId="5F017C84" w14:textId="77777777" w:rsidR="00C12B13" w:rsidRDefault="00C12B13">
            <w:pPr>
              <w:keepNext/>
              <w:keepLines/>
              <w:spacing w:after="0" w:line="240" w:lineRule="auto"/>
            </w:pPr>
          </w:p>
        </w:tc>
        <w:tc>
          <w:tcPr>
            <w:tcW w:w="3180" w:type="dxa"/>
            <w:tcMar>
              <w:top w:w="0" w:type="dxa"/>
              <w:bottom w:w="0" w:type="dxa"/>
            </w:tcMar>
            <w:vAlign w:val="center"/>
          </w:tcPr>
          <w:p w14:paraId="5712ABC5" w14:textId="77777777" w:rsidR="00C12B1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25479EA" w14:textId="77777777" w:rsidR="00C12B13" w:rsidRDefault="00000000">
            <w:pPr>
              <w:keepNext/>
              <w:keepLines/>
              <w:spacing w:after="0" w:line="240" w:lineRule="auto"/>
            </w:pPr>
            <w:r>
              <w:rPr>
                <w:sz w:val="18"/>
              </w:rPr>
              <w:t>V007</w:t>
            </w:r>
          </w:p>
        </w:tc>
        <w:tc>
          <w:tcPr>
            <w:tcW w:w="1860" w:type="dxa"/>
            <w:tcMar>
              <w:top w:w="0" w:type="dxa"/>
              <w:bottom w:w="0" w:type="dxa"/>
            </w:tcMar>
            <w:vAlign w:val="center"/>
          </w:tcPr>
          <w:p w14:paraId="7DD5B536" w14:textId="77777777" w:rsidR="00C12B13" w:rsidRDefault="00000000">
            <w:pPr>
              <w:keepNext/>
              <w:keepLines/>
              <w:spacing w:after="0" w:line="240" w:lineRule="auto"/>
              <w:jc w:val="right"/>
            </w:pPr>
            <w:r>
              <w:rPr>
                <w:sz w:val="18"/>
              </w:rPr>
              <w:t>0,00</w:t>
            </w:r>
          </w:p>
        </w:tc>
        <w:tc>
          <w:tcPr>
            <w:tcW w:w="700" w:type="dxa"/>
            <w:tcMar>
              <w:top w:w="0" w:type="dxa"/>
              <w:bottom w:w="0" w:type="dxa"/>
            </w:tcMar>
            <w:vAlign w:val="center"/>
          </w:tcPr>
          <w:p w14:paraId="0A95C319" w14:textId="77777777" w:rsidR="00C12B13" w:rsidRDefault="00000000">
            <w:pPr>
              <w:keepNext/>
              <w:keepLines/>
              <w:spacing w:after="0" w:line="240" w:lineRule="auto"/>
              <w:jc w:val="right"/>
            </w:pPr>
            <w:r>
              <w:rPr>
                <w:sz w:val="18"/>
              </w:rPr>
              <w:t>-</w:t>
            </w:r>
          </w:p>
        </w:tc>
      </w:tr>
    </w:tbl>
    <w:p w14:paraId="3CEB57C3" w14:textId="77777777" w:rsidR="00C12B13" w:rsidRDefault="00C12B13">
      <w:pPr>
        <w:spacing w:after="0"/>
      </w:pPr>
    </w:p>
    <w:p w14:paraId="2B92A956" w14:textId="77777777" w:rsidR="00C12B13" w:rsidRDefault="00000000">
      <w:r>
        <w:t>Dospjelih obveza (Šifra V007) nema jer su sve podmirene na dan 31.12.2025. godine. Iznose 0,00 eura.</w:t>
      </w:r>
    </w:p>
    <w:p w14:paraId="34770562" w14:textId="77777777" w:rsidR="00C12B13" w:rsidRDefault="00C12B13"/>
    <w:p w14:paraId="551662D5" w14:textId="77777777" w:rsidR="00C12B13"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12B13" w14:paraId="0646BE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DA643D" w14:textId="77777777" w:rsidR="00C12B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44505B" w14:textId="77777777" w:rsidR="00C12B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B5E84" w14:textId="77777777" w:rsidR="00C12B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F5D548" w14:textId="77777777" w:rsidR="00C12B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03F123" w14:textId="77777777" w:rsidR="00C12B13" w:rsidRDefault="00000000">
            <w:pPr>
              <w:keepNext/>
              <w:keepLines/>
              <w:spacing w:after="0" w:line="240" w:lineRule="auto"/>
              <w:jc w:val="center"/>
            </w:pPr>
            <w:r>
              <w:rPr>
                <w:b/>
                <w:sz w:val="18"/>
              </w:rPr>
              <w:t>Indeks (%)</w:t>
            </w:r>
          </w:p>
        </w:tc>
      </w:tr>
      <w:tr w:rsidR="00C12B13" w14:paraId="6F1546B3" w14:textId="77777777">
        <w:tblPrEx>
          <w:tblCellMar>
            <w:top w:w="0" w:type="dxa"/>
            <w:bottom w:w="0" w:type="dxa"/>
          </w:tblCellMar>
        </w:tblPrEx>
        <w:trPr>
          <w:cantSplit/>
          <w:trHeight w:val="560"/>
        </w:trPr>
        <w:tc>
          <w:tcPr>
            <w:tcW w:w="700" w:type="dxa"/>
            <w:tcMar>
              <w:top w:w="0" w:type="dxa"/>
              <w:bottom w:w="0" w:type="dxa"/>
            </w:tcMar>
            <w:vAlign w:val="center"/>
          </w:tcPr>
          <w:p w14:paraId="630A1F10" w14:textId="77777777" w:rsidR="00C12B13" w:rsidRDefault="00C12B13">
            <w:pPr>
              <w:keepNext/>
              <w:keepLines/>
              <w:spacing w:after="0" w:line="240" w:lineRule="auto"/>
            </w:pPr>
          </w:p>
        </w:tc>
        <w:tc>
          <w:tcPr>
            <w:tcW w:w="3180" w:type="dxa"/>
            <w:tcMar>
              <w:top w:w="0" w:type="dxa"/>
              <w:bottom w:w="0" w:type="dxa"/>
            </w:tcMar>
            <w:vAlign w:val="center"/>
          </w:tcPr>
          <w:p w14:paraId="165686DA" w14:textId="77777777" w:rsidR="00C12B13"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0800B1A" w14:textId="77777777" w:rsidR="00C12B13" w:rsidRDefault="00000000">
            <w:pPr>
              <w:keepNext/>
              <w:keepLines/>
              <w:spacing w:after="0" w:line="240" w:lineRule="auto"/>
            </w:pPr>
            <w:r>
              <w:rPr>
                <w:sz w:val="18"/>
              </w:rPr>
              <w:t>V009</w:t>
            </w:r>
          </w:p>
        </w:tc>
        <w:tc>
          <w:tcPr>
            <w:tcW w:w="1860" w:type="dxa"/>
            <w:tcMar>
              <w:top w:w="0" w:type="dxa"/>
              <w:bottom w:w="0" w:type="dxa"/>
            </w:tcMar>
            <w:vAlign w:val="center"/>
          </w:tcPr>
          <w:p w14:paraId="1B3696E0" w14:textId="77777777" w:rsidR="00C12B13" w:rsidRDefault="00000000">
            <w:pPr>
              <w:keepNext/>
              <w:keepLines/>
              <w:spacing w:after="0" w:line="240" w:lineRule="auto"/>
              <w:jc w:val="right"/>
            </w:pPr>
            <w:r>
              <w:rPr>
                <w:sz w:val="18"/>
              </w:rPr>
              <w:t>62.547,30</w:t>
            </w:r>
          </w:p>
        </w:tc>
        <w:tc>
          <w:tcPr>
            <w:tcW w:w="700" w:type="dxa"/>
            <w:tcMar>
              <w:top w:w="0" w:type="dxa"/>
              <w:bottom w:w="0" w:type="dxa"/>
            </w:tcMar>
            <w:vAlign w:val="center"/>
          </w:tcPr>
          <w:p w14:paraId="1846CC38" w14:textId="77777777" w:rsidR="00C12B13" w:rsidRDefault="00000000">
            <w:pPr>
              <w:keepNext/>
              <w:keepLines/>
              <w:spacing w:after="0" w:line="240" w:lineRule="auto"/>
              <w:jc w:val="right"/>
            </w:pPr>
            <w:r>
              <w:rPr>
                <w:sz w:val="18"/>
              </w:rPr>
              <w:t>-</w:t>
            </w:r>
          </w:p>
        </w:tc>
      </w:tr>
    </w:tbl>
    <w:p w14:paraId="1E463060" w14:textId="77777777" w:rsidR="00C12B13" w:rsidRDefault="00C12B13">
      <w:pPr>
        <w:spacing w:after="0"/>
      </w:pPr>
    </w:p>
    <w:p w14:paraId="05BA835C" w14:textId="77777777" w:rsidR="00C12B13" w:rsidRDefault="00000000">
      <w:r>
        <w:t>Nedospjele obveze (Šifra V009) iznose 62.547,30 eura jer se odnose na obveze za koje je dospijeće plaćanja nakon 31.12.2025. godine. Radi se o obvezama za zaposlene 54.744,56 eura, obvezama za materijalne rashode 7.736,08 eura i obvezama za financijske rashode 66,66 euro.</w:t>
      </w:r>
    </w:p>
    <w:p w14:paraId="5F4E018A" w14:textId="77777777" w:rsidR="00C12B13" w:rsidRDefault="00C12B13"/>
    <w:sectPr w:rsidR="00C12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B13"/>
    <w:rsid w:val="00240CAB"/>
    <w:rsid w:val="003865F0"/>
    <w:rsid w:val="00960CFD"/>
    <w:rsid w:val="00C12B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FA12"/>
  <w15:docId w15:val="{9E108F6D-B53D-421B-BC1F-8A220159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4559</Words>
  <Characters>25987</Characters>
  <Application>Microsoft Office Word</Application>
  <DocSecurity>0</DocSecurity>
  <Lines>216</Lines>
  <Paragraphs>60</Paragraphs>
  <ScaleCrop>false</ScaleCrop>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Palajsa</cp:lastModifiedBy>
  <cp:revision>3</cp:revision>
  <dcterms:created xsi:type="dcterms:W3CDTF">2026-01-29T13:10:00Z</dcterms:created>
  <dcterms:modified xsi:type="dcterms:W3CDTF">2026-01-29T13:13:00Z</dcterms:modified>
</cp:coreProperties>
</file>